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6964"/>
        <w:gridCol w:w="1546"/>
      </w:tblGrid>
      <w:tr w:rsidR="008263AC" w14:paraId="57E6AFEF" w14:textId="77777777" w:rsidTr="00FB4413">
        <w:trPr>
          <w:trHeight w:val="1728"/>
        </w:trPr>
        <w:tc>
          <w:tcPr>
            <w:tcW w:w="1555" w:type="dxa"/>
            <w:vAlign w:val="center"/>
          </w:tcPr>
          <w:p w14:paraId="2D182136" w14:textId="77777777" w:rsidR="008263AC" w:rsidRDefault="008263AC" w:rsidP="00FB4413">
            <w:pPr>
              <w:pStyle w:val="En-tte"/>
              <w:spacing w:before="120" w:after="120"/>
              <w:rPr>
                <w:sz w:val="16"/>
                <w:szCs w:val="16"/>
              </w:rPr>
            </w:pPr>
            <w:r>
              <w:rPr>
                <w:noProof/>
                <w:sz w:val="16"/>
                <w:szCs w:val="16"/>
                <w:lang w:eastAsia="fr-FR"/>
              </w:rPr>
              <w:drawing>
                <wp:inline distT="0" distB="0" distL="0" distR="0" wp14:anchorId="54F31E85" wp14:editId="0DE6A518">
                  <wp:extent cx="741526" cy="432079"/>
                  <wp:effectExtent l="0" t="0" r="1905"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E-Flag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3317" cy="438949"/>
                          </a:xfrm>
                          <a:prstGeom prst="rect">
                            <a:avLst/>
                          </a:prstGeom>
                        </pic:spPr>
                      </pic:pic>
                    </a:graphicData>
                  </a:graphic>
                </wp:inline>
              </w:drawing>
            </w:r>
          </w:p>
          <w:p w14:paraId="11BED655" w14:textId="77777777" w:rsidR="008263AC" w:rsidRPr="002F3FFD" w:rsidRDefault="008263AC" w:rsidP="00FB4413">
            <w:pPr>
              <w:pStyle w:val="En-tte"/>
              <w:ind w:left="-108"/>
              <w:jc w:val="center"/>
              <w:rPr>
                <w:sz w:val="16"/>
                <w:szCs w:val="16"/>
              </w:rPr>
            </w:pPr>
            <w:r w:rsidRPr="002F3FFD">
              <w:rPr>
                <w:sz w:val="14"/>
                <w:szCs w:val="14"/>
              </w:rPr>
              <w:t>Projet financé par</w:t>
            </w:r>
            <w:r>
              <w:rPr>
                <w:sz w:val="14"/>
                <w:szCs w:val="14"/>
              </w:rPr>
              <w:t xml:space="preserve"> </w:t>
            </w:r>
            <w:r w:rsidRPr="002F3FFD">
              <w:rPr>
                <w:sz w:val="14"/>
                <w:szCs w:val="14"/>
              </w:rPr>
              <w:t>l’Union européenne</w:t>
            </w:r>
          </w:p>
        </w:tc>
        <w:tc>
          <w:tcPr>
            <w:tcW w:w="6964" w:type="dxa"/>
            <w:vAlign w:val="center"/>
          </w:tcPr>
          <w:p w14:paraId="613139D1" w14:textId="77777777" w:rsidR="008263AC" w:rsidRDefault="008263AC" w:rsidP="00FB4413">
            <w:pPr>
              <w:pStyle w:val="En-tte"/>
              <w:spacing w:before="120" w:after="120"/>
              <w:ind w:left="-104"/>
              <w:jc w:val="center"/>
              <w:rPr>
                <w:b/>
                <w:bCs/>
                <w:noProof/>
                <w:color w:val="61133D"/>
                <w:sz w:val="40"/>
                <w:szCs w:val="40"/>
                <w:lang w:eastAsia="fr-FR"/>
              </w:rPr>
            </w:pPr>
            <w:r w:rsidRPr="00C81E1A">
              <w:rPr>
                <w:b/>
                <w:bCs/>
                <w:noProof/>
                <w:color w:val="61133D"/>
                <w:sz w:val="40"/>
                <w:szCs w:val="40"/>
                <w:lang w:eastAsia="fr-FR"/>
              </w:rPr>
              <w:t>Projet de coopération technique sur la mobilité professionnelle circulaire</w:t>
            </w:r>
          </w:p>
          <w:p w14:paraId="3883F6F2" w14:textId="6A21604F" w:rsidR="008263AC" w:rsidRPr="00C81E1A" w:rsidRDefault="008263AC" w:rsidP="00E20853">
            <w:pPr>
              <w:pStyle w:val="En-tte"/>
              <w:spacing w:before="120" w:after="120"/>
              <w:ind w:left="-104"/>
              <w:jc w:val="center"/>
              <w:rPr>
                <w:b/>
                <w:bCs/>
                <w:color w:val="61133D"/>
                <w:sz w:val="40"/>
                <w:szCs w:val="40"/>
              </w:rPr>
            </w:pPr>
            <w:r>
              <w:rPr>
                <w:b/>
                <w:bCs/>
                <w:noProof/>
                <w:color w:val="61133D"/>
                <w:sz w:val="40"/>
                <w:szCs w:val="40"/>
                <w:lang w:eastAsia="fr-FR"/>
              </w:rPr>
              <w:t xml:space="preserve">THAMM </w:t>
            </w:r>
            <w:r w:rsidR="00E20853">
              <w:rPr>
                <w:b/>
                <w:bCs/>
                <w:noProof/>
                <w:color w:val="61133D"/>
                <w:sz w:val="40"/>
                <w:szCs w:val="40"/>
                <w:lang w:eastAsia="fr-FR"/>
              </w:rPr>
              <w:t>OFII</w:t>
            </w:r>
          </w:p>
        </w:tc>
        <w:tc>
          <w:tcPr>
            <w:tcW w:w="1546" w:type="dxa"/>
          </w:tcPr>
          <w:p w14:paraId="39A56A98" w14:textId="77777777" w:rsidR="008263AC" w:rsidRDefault="008263AC" w:rsidP="00FB4413">
            <w:pPr>
              <w:pStyle w:val="En-tte"/>
              <w:jc w:val="center"/>
              <w:rPr>
                <w:noProof/>
                <w:sz w:val="16"/>
                <w:szCs w:val="16"/>
                <w:lang w:eastAsia="fr-FR"/>
              </w:rPr>
            </w:pPr>
          </w:p>
          <w:p w14:paraId="19F72A67" w14:textId="77777777" w:rsidR="008263AC" w:rsidRDefault="008263AC" w:rsidP="00FB4413">
            <w:pPr>
              <w:pStyle w:val="En-tte"/>
              <w:spacing w:before="120" w:after="120"/>
              <w:jc w:val="center"/>
              <w:rPr>
                <w:sz w:val="16"/>
                <w:szCs w:val="16"/>
              </w:rPr>
            </w:pPr>
            <w:r>
              <w:rPr>
                <w:noProof/>
                <w:sz w:val="16"/>
                <w:szCs w:val="16"/>
                <w:lang w:eastAsia="fr-FR"/>
              </w:rPr>
              <w:drawing>
                <wp:inline distT="0" distB="0" distL="0" distR="0" wp14:anchorId="645835DA" wp14:editId="2716C583">
                  <wp:extent cx="556480" cy="46672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I_2_rvb_smal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8000" cy="468000"/>
                          </a:xfrm>
                          <a:prstGeom prst="rect">
                            <a:avLst/>
                          </a:prstGeom>
                        </pic:spPr>
                      </pic:pic>
                    </a:graphicData>
                  </a:graphic>
                </wp:inline>
              </w:drawing>
            </w:r>
          </w:p>
          <w:p w14:paraId="3A227B73" w14:textId="77777777" w:rsidR="008263AC" w:rsidRPr="002F3FFD" w:rsidRDefault="008263AC" w:rsidP="00FB4413">
            <w:pPr>
              <w:pStyle w:val="En-tte"/>
              <w:ind w:left="-108"/>
              <w:jc w:val="center"/>
              <w:rPr>
                <w:sz w:val="14"/>
                <w:szCs w:val="14"/>
              </w:rPr>
            </w:pPr>
            <w:r>
              <w:rPr>
                <w:sz w:val="14"/>
                <w:szCs w:val="14"/>
              </w:rPr>
              <w:t xml:space="preserve">Opérateur de mise en œuvre </w:t>
            </w:r>
          </w:p>
        </w:tc>
      </w:tr>
    </w:tbl>
    <w:p w14:paraId="47F856C4" w14:textId="77777777" w:rsidR="008263AC" w:rsidRDefault="008263AC" w:rsidP="00B41DE5">
      <w:pPr>
        <w:spacing w:after="120" w:line="240" w:lineRule="auto"/>
        <w:ind w:left="-567" w:right="-567"/>
        <w:jc w:val="center"/>
        <w:rPr>
          <w:b/>
          <w:bCs/>
          <w:color w:val="05ADA0"/>
          <w:spacing w:val="20"/>
          <w:sz w:val="28"/>
          <w:szCs w:val="28"/>
        </w:rPr>
      </w:pPr>
    </w:p>
    <w:p w14:paraId="1D25691C" w14:textId="77777777" w:rsidR="00DB6D18" w:rsidRDefault="00DB6D18" w:rsidP="00DB6D18">
      <w:pPr>
        <w:spacing w:after="120" w:line="240" w:lineRule="auto"/>
        <w:ind w:left="-567" w:right="-567"/>
        <w:jc w:val="center"/>
        <w:rPr>
          <w:b/>
          <w:bCs/>
          <w:color w:val="05ADA0"/>
          <w:spacing w:val="20"/>
          <w:sz w:val="36"/>
          <w:szCs w:val="36"/>
        </w:rPr>
      </w:pPr>
    </w:p>
    <w:p w14:paraId="2137544E" w14:textId="635CDA7B" w:rsidR="00AB11E3" w:rsidRDefault="005835A2" w:rsidP="00EB1DEA">
      <w:pPr>
        <w:spacing w:after="120" w:line="240" w:lineRule="auto"/>
        <w:ind w:left="-567" w:right="-567"/>
        <w:jc w:val="center"/>
        <w:rPr>
          <w:b/>
          <w:bCs/>
          <w:color w:val="05ADA0"/>
          <w:spacing w:val="20"/>
          <w:sz w:val="36"/>
          <w:szCs w:val="36"/>
        </w:rPr>
      </w:pPr>
      <w:r w:rsidRPr="00DB6D18">
        <w:rPr>
          <w:b/>
          <w:bCs/>
          <w:color w:val="05ADA0"/>
          <w:spacing w:val="20"/>
          <w:sz w:val="36"/>
          <w:szCs w:val="36"/>
        </w:rPr>
        <w:t xml:space="preserve">TERMES DE RÉFÉRENCE POUR </w:t>
      </w:r>
      <w:r w:rsidR="00BA62C7" w:rsidRPr="00DB6D18">
        <w:rPr>
          <w:b/>
          <w:bCs/>
          <w:color w:val="05ADA0"/>
          <w:spacing w:val="20"/>
          <w:sz w:val="36"/>
          <w:szCs w:val="36"/>
        </w:rPr>
        <w:t>UN</w:t>
      </w:r>
      <w:r w:rsidR="00AB11E3">
        <w:rPr>
          <w:b/>
          <w:bCs/>
          <w:color w:val="05ADA0"/>
          <w:spacing w:val="20"/>
          <w:sz w:val="36"/>
          <w:szCs w:val="36"/>
        </w:rPr>
        <w:t xml:space="preserve"> APPEL </w:t>
      </w:r>
      <w:r w:rsidR="00EB1DEA">
        <w:rPr>
          <w:b/>
          <w:bCs/>
          <w:color w:val="05ADA0"/>
          <w:spacing w:val="20"/>
          <w:sz w:val="36"/>
          <w:szCs w:val="36"/>
        </w:rPr>
        <w:t>À</w:t>
      </w:r>
      <w:r w:rsidR="00AB11E3">
        <w:rPr>
          <w:b/>
          <w:bCs/>
          <w:color w:val="05ADA0"/>
          <w:spacing w:val="20"/>
          <w:sz w:val="36"/>
          <w:szCs w:val="36"/>
        </w:rPr>
        <w:t xml:space="preserve"> CANDIDATURE</w:t>
      </w:r>
      <w:r w:rsidR="00EB1DEA">
        <w:rPr>
          <w:b/>
          <w:bCs/>
          <w:color w:val="05ADA0"/>
          <w:spacing w:val="20"/>
          <w:sz w:val="36"/>
          <w:szCs w:val="36"/>
        </w:rPr>
        <w:t> </w:t>
      </w:r>
      <w:proofErr w:type="gramStart"/>
      <w:r w:rsidR="00EB1DEA">
        <w:rPr>
          <w:b/>
          <w:bCs/>
          <w:color w:val="05ADA0"/>
          <w:spacing w:val="20"/>
          <w:sz w:val="36"/>
          <w:szCs w:val="36"/>
        </w:rPr>
        <w:t xml:space="preserve">: </w:t>
      </w:r>
      <w:r w:rsidR="00AB11E3">
        <w:rPr>
          <w:b/>
          <w:bCs/>
          <w:color w:val="05ADA0"/>
          <w:spacing w:val="20"/>
          <w:sz w:val="36"/>
          <w:szCs w:val="36"/>
        </w:rPr>
        <w:t xml:space="preserve"> EXPERT</w:t>
      </w:r>
      <w:proofErr w:type="gramEnd"/>
      <w:r w:rsidR="00AB11E3">
        <w:rPr>
          <w:b/>
          <w:bCs/>
          <w:color w:val="05ADA0"/>
          <w:spacing w:val="20"/>
          <w:sz w:val="36"/>
          <w:szCs w:val="36"/>
        </w:rPr>
        <w:t xml:space="preserve"> EN COMMUNICATION</w:t>
      </w:r>
    </w:p>
    <w:p w14:paraId="6987E119" w14:textId="7C367A25" w:rsidR="00943331" w:rsidRDefault="00AB11E3" w:rsidP="00EB1DEA">
      <w:pPr>
        <w:spacing w:after="120" w:line="240" w:lineRule="auto"/>
        <w:ind w:left="-567" w:right="-567"/>
        <w:jc w:val="center"/>
        <w:rPr>
          <w:b/>
          <w:bCs/>
          <w:color w:val="1D1B11" w:themeColor="background2" w:themeShade="1A"/>
        </w:rPr>
      </w:pPr>
      <w:r>
        <w:rPr>
          <w:b/>
          <w:bCs/>
          <w:color w:val="05ADA0"/>
          <w:spacing w:val="20"/>
          <w:sz w:val="36"/>
          <w:szCs w:val="36"/>
        </w:rPr>
        <w:t>(</w:t>
      </w:r>
      <w:proofErr w:type="gramStart"/>
      <w:r>
        <w:rPr>
          <w:b/>
          <w:bCs/>
          <w:color w:val="05ADA0"/>
          <w:spacing w:val="20"/>
          <w:sz w:val="36"/>
          <w:szCs w:val="36"/>
        </w:rPr>
        <w:t>élaboration</w:t>
      </w:r>
      <w:proofErr w:type="gramEnd"/>
      <w:r>
        <w:rPr>
          <w:b/>
          <w:bCs/>
          <w:color w:val="05ADA0"/>
          <w:spacing w:val="20"/>
          <w:sz w:val="36"/>
          <w:szCs w:val="36"/>
        </w:rPr>
        <w:t xml:space="preserve"> d’une stratégie de communication </w:t>
      </w:r>
      <w:r w:rsidR="00EB1DEA">
        <w:rPr>
          <w:b/>
          <w:bCs/>
          <w:color w:val="05ADA0"/>
          <w:spacing w:val="20"/>
          <w:sz w:val="36"/>
          <w:szCs w:val="36"/>
        </w:rPr>
        <w:t>visant à promouvoir</w:t>
      </w:r>
      <w:r>
        <w:rPr>
          <w:b/>
          <w:bCs/>
          <w:color w:val="05ADA0"/>
          <w:spacing w:val="20"/>
          <w:sz w:val="36"/>
          <w:szCs w:val="36"/>
        </w:rPr>
        <w:t xml:space="preserve"> la migration professionnelle cir</w:t>
      </w:r>
      <w:r w:rsidR="00EB1DEA">
        <w:rPr>
          <w:b/>
          <w:bCs/>
          <w:color w:val="05ADA0"/>
          <w:spacing w:val="20"/>
          <w:sz w:val="36"/>
          <w:szCs w:val="36"/>
        </w:rPr>
        <w:t>c</w:t>
      </w:r>
      <w:r>
        <w:rPr>
          <w:b/>
          <w:bCs/>
          <w:color w:val="05ADA0"/>
          <w:spacing w:val="20"/>
          <w:sz w:val="36"/>
          <w:szCs w:val="36"/>
        </w:rPr>
        <w:t>ulaire)</w:t>
      </w:r>
    </w:p>
    <w:p w14:paraId="1CD3710C" w14:textId="77777777" w:rsidR="00C1187E" w:rsidRDefault="00C1187E" w:rsidP="008263AC">
      <w:pPr>
        <w:spacing w:after="120" w:line="240" w:lineRule="auto"/>
        <w:jc w:val="both"/>
        <w:rPr>
          <w:b/>
          <w:bCs/>
          <w:color w:val="1D1B11" w:themeColor="background2" w:themeShade="1A"/>
        </w:rPr>
      </w:pPr>
    </w:p>
    <w:p w14:paraId="418FFD8C" w14:textId="77777777" w:rsidR="00AB11E3" w:rsidRPr="00DA068C" w:rsidRDefault="00AB11E3" w:rsidP="00AB11E3">
      <w:pPr>
        <w:spacing w:before="229" w:after="0" w:line="240" w:lineRule="auto"/>
        <w:ind w:right="-10"/>
        <w:jc w:val="both"/>
        <w:rPr>
          <w:rFonts w:eastAsia="Times New Roman" w:cs="Arial"/>
          <w:color w:val="000000"/>
          <w:sz w:val="18"/>
          <w:szCs w:val="18"/>
          <w:lang w:eastAsia="fr-FR"/>
        </w:rPr>
      </w:pPr>
      <w:r w:rsidRPr="00DA068C">
        <w:rPr>
          <w:rFonts w:eastAsia="Times New Roman" w:cs="Arial"/>
          <w:b/>
          <w:bCs/>
          <w:color w:val="000000"/>
          <w:sz w:val="18"/>
          <w:szCs w:val="18"/>
          <w:lang w:eastAsia="fr-FR"/>
        </w:rPr>
        <w:t>Cadre </w:t>
      </w:r>
      <w:r w:rsidRPr="00DA068C">
        <w:rPr>
          <w:rFonts w:eastAsia="Times New Roman" w:cs="Arial"/>
          <w:color w:val="000000"/>
          <w:sz w:val="18"/>
          <w:szCs w:val="18"/>
          <w:lang w:eastAsia="fr-FR"/>
        </w:rPr>
        <w:t xml:space="preserve">: </w:t>
      </w:r>
      <w:r w:rsidRPr="00DA068C">
        <w:rPr>
          <w:color w:val="1D1B11" w:themeColor="background2" w:themeShade="1A"/>
        </w:rPr>
        <w:t>coopération technique entre la Tunisie et l’Union européenne</w:t>
      </w:r>
    </w:p>
    <w:p w14:paraId="4BFEBB86" w14:textId="77777777" w:rsidR="00AB11E3" w:rsidRPr="00DA068C" w:rsidRDefault="00AB11E3" w:rsidP="00AB11E3">
      <w:pPr>
        <w:spacing w:before="229" w:after="0" w:line="240" w:lineRule="auto"/>
        <w:ind w:right="-10"/>
        <w:jc w:val="both"/>
        <w:rPr>
          <w:color w:val="1D1B11" w:themeColor="background2" w:themeShade="1A"/>
        </w:rPr>
      </w:pPr>
      <w:r w:rsidRPr="00DA068C">
        <w:rPr>
          <w:rFonts w:eastAsia="Times New Roman" w:cs="Arial"/>
          <w:b/>
          <w:bCs/>
          <w:color w:val="000000"/>
          <w:sz w:val="18"/>
          <w:szCs w:val="18"/>
          <w:lang w:eastAsia="fr-FR"/>
        </w:rPr>
        <w:t>Contractant</w:t>
      </w:r>
      <w:r w:rsidRPr="00DA068C">
        <w:rPr>
          <w:rFonts w:eastAsia="Times New Roman" w:cs="Arial"/>
          <w:color w:val="000000"/>
          <w:sz w:val="18"/>
          <w:szCs w:val="18"/>
          <w:lang w:eastAsia="fr-FR"/>
        </w:rPr>
        <w:t xml:space="preserve"> : </w:t>
      </w:r>
      <w:r w:rsidRPr="00DA068C">
        <w:rPr>
          <w:color w:val="1D1B11" w:themeColor="background2" w:themeShade="1A"/>
        </w:rPr>
        <w:t>Représentation</w:t>
      </w:r>
      <w:r w:rsidRPr="00DA068C">
        <w:rPr>
          <w:rFonts w:eastAsia="Times New Roman" w:cs="Arial"/>
          <w:color w:val="000000"/>
          <w:sz w:val="18"/>
          <w:szCs w:val="18"/>
          <w:lang w:eastAsia="fr-FR"/>
        </w:rPr>
        <w:t xml:space="preserve"> </w:t>
      </w:r>
      <w:r w:rsidRPr="00DA068C">
        <w:rPr>
          <w:color w:val="1D1B11" w:themeColor="background2" w:themeShade="1A"/>
        </w:rPr>
        <w:t>en Tunisie de l’Office français de l’immigration et de l’intégration (OFII, opérateur de mise en œuvre de THAMM OFII = commanditaire)</w:t>
      </w:r>
    </w:p>
    <w:p w14:paraId="066CF174" w14:textId="77777777" w:rsidR="00AB11E3" w:rsidRPr="00DA068C" w:rsidRDefault="00AB11E3" w:rsidP="00AB11E3">
      <w:pPr>
        <w:spacing w:before="229" w:after="0" w:line="240" w:lineRule="auto"/>
        <w:ind w:right="-10"/>
        <w:jc w:val="both"/>
        <w:rPr>
          <w:rFonts w:eastAsia="Times New Roman" w:cs="Arial"/>
          <w:color w:val="000000"/>
          <w:sz w:val="18"/>
          <w:szCs w:val="18"/>
          <w:lang w:eastAsia="fr-FR"/>
        </w:rPr>
      </w:pPr>
      <w:r w:rsidRPr="00DA068C">
        <w:rPr>
          <w:rFonts w:eastAsia="Times New Roman" w:cs="Arial"/>
          <w:b/>
          <w:bCs/>
          <w:color w:val="000000"/>
          <w:sz w:val="18"/>
          <w:szCs w:val="18"/>
          <w:lang w:eastAsia="fr-FR"/>
        </w:rPr>
        <w:t>Type de contrat</w:t>
      </w:r>
      <w:r w:rsidRPr="00DA068C">
        <w:rPr>
          <w:rFonts w:eastAsia="Times New Roman" w:cs="Arial"/>
          <w:color w:val="000000"/>
          <w:sz w:val="18"/>
          <w:szCs w:val="18"/>
          <w:lang w:eastAsia="fr-FR"/>
        </w:rPr>
        <w:t xml:space="preserve"> : </w:t>
      </w:r>
      <w:r w:rsidRPr="00DA068C">
        <w:rPr>
          <w:color w:val="1D1B11" w:themeColor="background2" w:themeShade="1A"/>
        </w:rPr>
        <w:t>contrat de prestation</w:t>
      </w:r>
      <w:r w:rsidRPr="00DA068C">
        <w:rPr>
          <w:rFonts w:eastAsia="Times New Roman" w:cs="Arial"/>
          <w:color w:val="000000"/>
          <w:sz w:val="18"/>
          <w:szCs w:val="18"/>
          <w:lang w:eastAsia="fr-FR"/>
        </w:rPr>
        <w:t xml:space="preserve"> </w:t>
      </w:r>
    </w:p>
    <w:p w14:paraId="1C77A697" w14:textId="77777777" w:rsidR="00AB11E3" w:rsidRPr="00DA068C" w:rsidRDefault="00AB11E3" w:rsidP="00AB11E3">
      <w:pPr>
        <w:spacing w:before="229" w:after="0" w:line="240" w:lineRule="auto"/>
        <w:ind w:right="-10"/>
        <w:jc w:val="both"/>
        <w:rPr>
          <w:color w:val="1D1B11" w:themeColor="background2" w:themeShade="1A"/>
        </w:rPr>
      </w:pPr>
      <w:r w:rsidRPr="00DA068C">
        <w:rPr>
          <w:rFonts w:eastAsia="Times New Roman" w:cs="Arial"/>
          <w:b/>
          <w:bCs/>
          <w:color w:val="000000"/>
          <w:sz w:val="18"/>
          <w:szCs w:val="18"/>
          <w:lang w:eastAsia="fr-FR"/>
        </w:rPr>
        <w:t>Date limite de soumission des candidatures</w:t>
      </w:r>
      <w:r w:rsidRPr="00DA068C">
        <w:rPr>
          <w:rFonts w:eastAsia="Times New Roman" w:cs="Arial"/>
          <w:color w:val="000000"/>
          <w:sz w:val="18"/>
          <w:szCs w:val="18"/>
          <w:lang w:eastAsia="fr-FR"/>
        </w:rPr>
        <w:t> : </w:t>
      </w:r>
      <w:r w:rsidRPr="00DA068C">
        <w:rPr>
          <w:color w:val="1D1B11" w:themeColor="background2" w:themeShade="1A"/>
        </w:rPr>
        <w:t xml:space="preserve">20 juin 2022 avant minuit. </w:t>
      </w:r>
    </w:p>
    <w:p w14:paraId="76A4A196" w14:textId="353EB238" w:rsidR="00C1187E" w:rsidRPr="00DA068C" w:rsidRDefault="00AB11E3" w:rsidP="00EC3FAD">
      <w:pPr>
        <w:spacing w:before="229" w:after="0" w:line="240" w:lineRule="auto"/>
        <w:ind w:right="-10"/>
        <w:jc w:val="both"/>
        <w:rPr>
          <w:rFonts w:eastAsia="Times New Roman" w:cs="Arial"/>
          <w:bCs/>
          <w:color w:val="000000"/>
          <w:lang w:eastAsia="fr-FR"/>
        </w:rPr>
      </w:pPr>
      <w:r w:rsidRPr="00DA068C">
        <w:rPr>
          <w:rFonts w:eastAsia="Times New Roman" w:cs="Arial"/>
          <w:b/>
          <w:bCs/>
          <w:color w:val="000000"/>
          <w:lang w:eastAsia="fr-FR"/>
        </w:rPr>
        <w:t>Pièces exigées </w:t>
      </w:r>
      <w:proofErr w:type="gramStart"/>
      <w:r w:rsidRPr="00DA068C">
        <w:rPr>
          <w:rFonts w:eastAsia="Times New Roman" w:cs="Arial"/>
          <w:b/>
          <w:bCs/>
          <w:color w:val="000000"/>
          <w:lang w:eastAsia="fr-FR"/>
        </w:rPr>
        <w:t xml:space="preserve">:  </w:t>
      </w:r>
      <w:r w:rsidRPr="00DA068C">
        <w:rPr>
          <w:rFonts w:eastAsia="Times New Roman" w:cs="Arial"/>
          <w:bCs/>
          <w:color w:val="000000"/>
          <w:lang w:eastAsia="fr-FR"/>
        </w:rPr>
        <w:t>CV</w:t>
      </w:r>
      <w:proofErr w:type="gramEnd"/>
      <w:r w:rsidRPr="00DA068C">
        <w:rPr>
          <w:rFonts w:eastAsia="Times New Roman" w:cs="Arial"/>
          <w:bCs/>
          <w:color w:val="000000"/>
          <w:lang w:eastAsia="fr-FR"/>
        </w:rPr>
        <w:t>, offre technique et financière, copie récente du RNE, portfolio et références</w:t>
      </w:r>
    </w:p>
    <w:p w14:paraId="29F27FAC" w14:textId="77777777" w:rsidR="00C1187E" w:rsidRPr="00EC3FAD" w:rsidRDefault="00C1187E" w:rsidP="00EC3FAD">
      <w:pPr>
        <w:spacing w:before="229" w:after="0" w:line="240" w:lineRule="auto"/>
        <w:ind w:right="-10"/>
        <w:jc w:val="both"/>
        <w:rPr>
          <w:rFonts w:ascii="Arial" w:eastAsia="Times New Roman" w:hAnsi="Arial" w:cs="Arial"/>
          <w:b/>
          <w:bCs/>
          <w:color w:val="000000"/>
          <w:sz w:val="18"/>
          <w:szCs w:val="18"/>
          <w:lang w:eastAsia="fr-FR"/>
        </w:rPr>
      </w:pPr>
    </w:p>
    <w:p w14:paraId="5718B550" w14:textId="77777777" w:rsidR="00DB6D18" w:rsidRDefault="00DB6D18" w:rsidP="00AE3C26">
      <w:pPr>
        <w:spacing w:after="120" w:line="240" w:lineRule="auto"/>
        <w:jc w:val="both"/>
        <w:rPr>
          <w:rFonts w:ascii="HelveticaNeue-Bold" w:hAnsi="HelveticaNeue-Bold" w:cs="HelveticaNeue-Bold"/>
          <w:b/>
          <w:bCs/>
          <w:sz w:val="36"/>
          <w:szCs w:val="36"/>
        </w:rPr>
      </w:pPr>
    </w:p>
    <w:p w14:paraId="69F09102" w14:textId="77777777" w:rsidR="00943331" w:rsidRDefault="00943331" w:rsidP="00943331">
      <w:pPr>
        <w:spacing w:after="120" w:line="240" w:lineRule="auto"/>
        <w:jc w:val="center"/>
        <w:rPr>
          <w:rFonts w:ascii="HelveticaNeue-Bold" w:hAnsi="HelveticaNeue-Bold" w:cs="HelveticaNeue-Bold"/>
          <w:b/>
          <w:bCs/>
          <w:sz w:val="36"/>
          <w:szCs w:val="36"/>
        </w:rPr>
      </w:pPr>
      <w:r>
        <w:rPr>
          <w:noProof/>
          <w:color w:val="1D1B11" w:themeColor="background2" w:themeShade="1A"/>
          <w:lang w:eastAsia="fr-FR"/>
        </w:rPr>
        <w:drawing>
          <wp:inline distT="0" distB="0" distL="0" distR="0" wp14:anchorId="2FA3F9D9" wp14:editId="40B4C9B5">
            <wp:extent cx="3385859" cy="2589604"/>
            <wp:effectExtent l="0" t="0" r="5080" b="127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MM cadrage serré.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85859" cy="2589604"/>
                    </a:xfrm>
                    <a:prstGeom prst="rect">
                      <a:avLst/>
                    </a:prstGeom>
                  </pic:spPr>
                </pic:pic>
              </a:graphicData>
            </a:graphic>
          </wp:inline>
        </w:drawing>
      </w:r>
    </w:p>
    <w:p w14:paraId="4CF7D67D" w14:textId="77777777" w:rsidR="00943331" w:rsidRDefault="00943331" w:rsidP="00AE3C26">
      <w:pPr>
        <w:spacing w:after="120" w:line="240" w:lineRule="auto"/>
        <w:jc w:val="both"/>
        <w:rPr>
          <w:rFonts w:ascii="HelveticaNeue-Bold" w:hAnsi="HelveticaNeue-Bold" w:cs="HelveticaNeue-Bold"/>
          <w:b/>
          <w:bCs/>
          <w:sz w:val="36"/>
          <w:szCs w:val="36"/>
        </w:rPr>
      </w:pPr>
    </w:p>
    <w:p w14:paraId="5AEC4E4D" w14:textId="77777777" w:rsidR="00BA3538" w:rsidRDefault="00BA3538" w:rsidP="00142123">
      <w:pPr>
        <w:spacing w:line="240" w:lineRule="auto"/>
        <w:jc w:val="center"/>
        <w:rPr>
          <w:rFonts w:ascii="Calibri" w:hAnsi="Calibri"/>
          <w:b/>
          <w:color w:val="05ADA0"/>
          <w:sz w:val="28"/>
          <w:szCs w:val="28"/>
        </w:rPr>
      </w:pPr>
    </w:p>
    <w:p w14:paraId="3684D875" w14:textId="77777777" w:rsidR="00142123" w:rsidRPr="00142123" w:rsidRDefault="00201812" w:rsidP="00142123">
      <w:pPr>
        <w:spacing w:line="240" w:lineRule="auto"/>
        <w:jc w:val="center"/>
        <w:rPr>
          <w:rFonts w:ascii="Calibri" w:hAnsi="Calibri"/>
          <w:b/>
          <w:color w:val="05ADA0"/>
          <w:sz w:val="28"/>
          <w:szCs w:val="28"/>
        </w:rPr>
      </w:pPr>
      <w:r>
        <w:rPr>
          <w:rFonts w:ascii="Calibri" w:hAnsi="Calibri"/>
          <w:b/>
          <w:color w:val="05ADA0"/>
          <w:sz w:val="28"/>
          <w:szCs w:val="28"/>
        </w:rPr>
        <w:t xml:space="preserve">I - </w:t>
      </w:r>
      <w:r w:rsidR="00142123" w:rsidRPr="00142123">
        <w:rPr>
          <w:rFonts w:ascii="Calibri" w:hAnsi="Calibri"/>
          <w:b/>
          <w:color w:val="05ADA0"/>
          <w:sz w:val="28"/>
          <w:szCs w:val="28"/>
        </w:rPr>
        <w:t xml:space="preserve">CONTEXTE </w:t>
      </w:r>
    </w:p>
    <w:p w14:paraId="2170DD58" w14:textId="77777777" w:rsidR="00142123" w:rsidRDefault="00142123" w:rsidP="00142123">
      <w:pPr>
        <w:spacing w:after="120" w:line="240" w:lineRule="auto"/>
        <w:jc w:val="both"/>
        <w:rPr>
          <w:rFonts w:ascii="Calibri" w:hAnsi="Calibri"/>
          <w:b/>
          <w:color w:val="0070C0"/>
          <w:sz w:val="24"/>
          <w:szCs w:val="24"/>
        </w:rPr>
      </w:pPr>
    </w:p>
    <w:p w14:paraId="01E82E79" w14:textId="77777777" w:rsidR="003655E1" w:rsidRPr="00142123" w:rsidRDefault="00021727" w:rsidP="003655E1">
      <w:pPr>
        <w:spacing w:after="120" w:line="240" w:lineRule="auto"/>
        <w:jc w:val="both"/>
        <w:rPr>
          <w:b/>
          <w:bCs/>
          <w:color w:val="05ADA0"/>
          <w:spacing w:val="20"/>
          <w:sz w:val="28"/>
          <w:szCs w:val="28"/>
        </w:rPr>
      </w:pPr>
      <w:r w:rsidRPr="00142123">
        <w:rPr>
          <w:b/>
          <w:bCs/>
          <w:color w:val="05ADA0"/>
          <w:spacing w:val="20"/>
          <w:sz w:val="28"/>
          <w:szCs w:val="28"/>
        </w:rPr>
        <w:t>Intitulé du projet</w:t>
      </w:r>
    </w:p>
    <w:p w14:paraId="434B7F98" w14:textId="77777777" w:rsidR="00021727" w:rsidRDefault="00021727" w:rsidP="00E424C8">
      <w:pPr>
        <w:spacing w:after="120" w:line="240" w:lineRule="auto"/>
        <w:jc w:val="both"/>
        <w:rPr>
          <w:color w:val="1D1B11" w:themeColor="background2" w:themeShade="1A"/>
        </w:rPr>
      </w:pPr>
      <w:r w:rsidRPr="002549F5">
        <w:rPr>
          <w:color w:val="1D1B11" w:themeColor="background2" w:themeShade="1A"/>
        </w:rPr>
        <w:t xml:space="preserve">Le projet de coopération technique dans le domaine de la mobilité professionnelle circulaire a été développé de manière conjointe par l’Agence nationale pour l’emploi et le travail indépendant (ANETI, Tunisie) et l’Office français de l’immigration et de l’intégration (OFII). Il </w:t>
      </w:r>
      <w:r w:rsidR="001C7BD7">
        <w:rPr>
          <w:color w:val="1D1B11" w:themeColor="background2" w:themeShade="1A"/>
        </w:rPr>
        <w:t>est financé</w:t>
      </w:r>
      <w:r w:rsidR="00AE1184">
        <w:rPr>
          <w:color w:val="1D1B11" w:themeColor="background2" w:themeShade="1A"/>
        </w:rPr>
        <w:t xml:space="preserve"> </w:t>
      </w:r>
      <w:r w:rsidR="001C7BD7">
        <w:rPr>
          <w:color w:val="1D1B11" w:themeColor="background2" w:themeShade="1A"/>
        </w:rPr>
        <w:t>par le</w:t>
      </w:r>
      <w:r w:rsidRPr="002549F5">
        <w:rPr>
          <w:color w:val="1D1B11" w:themeColor="background2" w:themeShade="1A"/>
        </w:rPr>
        <w:t xml:space="preserve"> Fonds fiduciaire d’urgence de l’Union européenne en faveur de la stabilité et de la lutte contre les causes profondes de la migration en Afrique.  </w:t>
      </w:r>
      <w:r>
        <w:rPr>
          <w:color w:val="1D1B11" w:themeColor="background2" w:themeShade="1A"/>
        </w:rPr>
        <w:t xml:space="preserve">La mise en œuvre </w:t>
      </w:r>
      <w:r w:rsidRPr="002549F5">
        <w:rPr>
          <w:color w:val="1D1B11" w:themeColor="background2" w:themeShade="1A"/>
        </w:rPr>
        <w:t xml:space="preserve"> </w:t>
      </w:r>
      <w:r w:rsidR="001C7BD7">
        <w:rPr>
          <w:color w:val="1D1B11" w:themeColor="background2" w:themeShade="1A"/>
        </w:rPr>
        <w:t>est</w:t>
      </w:r>
      <w:r w:rsidRPr="002549F5">
        <w:rPr>
          <w:color w:val="1D1B11" w:themeColor="background2" w:themeShade="1A"/>
        </w:rPr>
        <w:t xml:space="preserve"> coordonné</w:t>
      </w:r>
      <w:r>
        <w:rPr>
          <w:color w:val="1D1B11" w:themeColor="background2" w:themeShade="1A"/>
        </w:rPr>
        <w:t>e</w:t>
      </w:r>
      <w:r w:rsidRPr="002549F5">
        <w:rPr>
          <w:color w:val="1D1B11" w:themeColor="background2" w:themeShade="1A"/>
        </w:rPr>
        <w:t xml:space="preserve"> par l’OFII dans le cadre de la phase II du pro</w:t>
      </w:r>
      <w:r w:rsidR="00AE1184">
        <w:rPr>
          <w:color w:val="1D1B11" w:themeColor="background2" w:themeShade="1A"/>
        </w:rPr>
        <w:t xml:space="preserve">gramme régional </w:t>
      </w:r>
      <w:r w:rsidRPr="002549F5">
        <w:rPr>
          <w:color w:val="1D1B11" w:themeColor="background2" w:themeShade="1A"/>
        </w:rPr>
        <w:t>THAMM (Pour une approche holistique de la gouvernance de la migration et de la mobilité de main d’œuvre en Afrique du Nord).</w:t>
      </w:r>
    </w:p>
    <w:p w14:paraId="426AC76F" w14:textId="77777777" w:rsidR="0065254C" w:rsidRDefault="0065254C" w:rsidP="00E424C8">
      <w:pPr>
        <w:spacing w:after="120" w:line="240" w:lineRule="auto"/>
        <w:jc w:val="both"/>
        <w:rPr>
          <w:color w:val="1D1B11" w:themeColor="background2" w:themeShade="1A"/>
        </w:rPr>
      </w:pPr>
    </w:p>
    <w:p w14:paraId="05472694" w14:textId="77777777" w:rsidR="00187C5F" w:rsidRDefault="00187C5F" w:rsidP="00E424C8">
      <w:pPr>
        <w:spacing w:after="120" w:line="240" w:lineRule="auto"/>
        <w:jc w:val="both"/>
        <w:rPr>
          <w:color w:val="1D1B11" w:themeColor="background2" w:themeShade="1A"/>
        </w:rPr>
      </w:pPr>
    </w:p>
    <w:p w14:paraId="1571B64F" w14:textId="77777777" w:rsidR="003655E1" w:rsidRPr="00142123" w:rsidRDefault="00E424C8" w:rsidP="00BA3538">
      <w:pPr>
        <w:spacing w:line="240" w:lineRule="auto"/>
        <w:rPr>
          <w:b/>
          <w:bCs/>
          <w:color w:val="05ADA0"/>
          <w:spacing w:val="20"/>
          <w:sz w:val="28"/>
          <w:szCs w:val="28"/>
        </w:rPr>
      </w:pPr>
      <w:bookmarkStart w:id="0" w:name="_Toc100131514"/>
      <w:r>
        <w:rPr>
          <w:b/>
          <w:bCs/>
          <w:color w:val="05ADA0"/>
          <w:spacing w:val="20"/>
          <w:sz w:val="28"/>
          <w:szCs w:val="28"/>
        </w:rPr>
        <w:t xml:space="preserve">Présentation </w:t>
      </w:r>
      <w:r w:rsidR="00021727" w:rsidRPr="00142123">
        <w:rPr>
          <w:b/>
          <w:bCs/>
          <w:color w:val="05ADA0"/>
          <w:spacing w:val="20"/>
          <w:sz w:val="28"/>
          <w:szCs w:val="28"/>
        </w:rPr>
        <w:t>du p</w:t>
      </w:r>
      <w:r w:rsidR="003655E1" w:rsidRPr="00142123">
        <w:rPr>
          <w:b/>
          <w:bCs/>
          <w:color w:val="05ADA0"/>
          <w:spacing w:val="20"/>
          <w:sz w:val="28"/>
          <w:szCs w:val="28"/>
        </w:rPr>
        <w:t>rojet THAMM OFII</w:t>
      </w:r>
      <w:bookmarkEnd w:id="0"/>
    </w:p>
    <w:p w14:paraId="466BA507" w14:textId="77777777" w:rsidR="003655E1" w:rsidRPr="003655E1" w:rsidRDefault="003655E1" w:rsidP="003655E1">
      <w:pPr>
        <w:spacing w:after="120" w:line="240" w:lineRule="auto"/>
        <w:jc w:val="both"/>
      </w:pPr>
      <w:r w:rsidRPr="003655E1">
        <w:t xml:space="preserve">L’intervention de l’OFII se concentre sur la Tunisie. L’objectif général est d’accroitre la mobilité professionnelle circulaire entre la Tunisie et les Etats européens, la France en particulier.  Ceci relève des axes 4 et 5 du programme THAMM. Le projet s’étend sur une période de 4 ans (jusqu’au 31 décembre 2025) et bénéficie d’une subvention de 6 M€. </w:t>
      </w:r>
    </w:p>
    <w:p w14:paraId="2AA6DD74" w14:textId="77777777" w:rsidR="003655E1" w:rsidRPr="003655E1" w:rsidRDefault="003655E1" w:rsidP="003655E1">
      <w:pPr>
        <w:spacing w:after="120" w:line="240" w:lineRule="auto"/>
        <w:jc w:val="both"/>
      </w:pPr>
      <w:r w:rsidRPr="003655E1">
        <w:t xml:space="preserve">La mobilité circulaire est entendue comme la possibilité pour une personne qui s’est engagée légalement dans un parcours migratoire d’envisager des périodes de sa vie en Europe et d’autres en Tunisie, sans caractère irréversible. </w:t>
      </w:r>
    </w:p>
    <w:p w14:paraId="5E8A71CC" w14:textId="77777777" w:rsidR="003655E1" w:rsidRPr="003655E1" w:rsidRDefault="003655E1" w:rsidP="003655E1">
      <w:pPr>
        <w:spacing w:after="60" w:line="240" w:lineRule="auto"/>
        <w:jc w:val="both"/>
      </w:pPr>
      <w:r w:rsidRPr="003655E1">
        <w:t xml:space="preserve">La mobilité circulaire doit bénéficier à toutes les parties prenantes : </w:t>
      </w:r>
    </w:p>
    <w:p w14:paraId="003C83F8" w14:textId="77777777" w:rsidR="003655E1" w:rsidRPr="003655E1" w:rsidRDefault="003655E1" w:rsidP="003655E1">
      <w:pPr>
        <w:numPr>
          <w:ilvl w:val="0"/>
          <w:numId w:val="23"/>
        </w:numPr>
        <w:spacing w:after="60" w:line="240" w:lineRule="auto"/>
        <w:jc w:val="both"/>
      </w:pPr>
      <w:r w:rsidRPr="003655E1">
        <w:t>aux migrants : séjour légal, couverture sociale, droit à la formation, capacité d’épargne, possibilité d’une aide au retour ou à la réinstallation ;</w:t>
      </w:r>
    </w:p>
    <w:p w14:paraId="2C9F60F1" w14:textId="77777777" w:rsidR="003655E1" w:rsidRPr="003655E1" w:rsidRDefault="003655E1" w:rsidP="003655E1">
      <w:pPr>
        <w:numPr>
          <w:ilvl w:val="0"/>
          <w:numId w:val="23"/>
        </w:numPr>
        <w:spacing w:after="60" w:line="240" w:lineRule="auto"/>
        <w:jc w:val="both"/>
      </w:pPr>
      <w:r w:rsidRPr="003655E1">
        <w:t>aux pays de séjour : en palliant les difficultés de recrutement des entreprises dans certains secteurs (métiers en tension, emplois non pourvus) ;</w:t>
      </w:r>
    </w:p>
    <w:p w14:paraId="7956B898" w14:textId="77777777" w:rsidR="003655E1" w:rsidRDefault="003655E1" w:rsidP="003655E1">
      <w:pPr>
        <w:numPr>
          <w:ilvl w:val="0"/>
          <w:numId w:val="23"/>
        </w:numPr>
        <w:spacing w:after="120" w:line="240" w:lineRule="auto"/>
        <w:ind w:left="714" w:hanging="357"/>
        <w:jc w:val="both"/>
      </w:pPr>
      <w:r w:rsidRPr="003655E1">
        <w:t xml:space="preserve">aux pays d’origine : lutte contre le chômage, transferts d’argent, retour des compétences accrues par l’expérience migratoire, transfert technologique, réseau international, etc. </w:t>
      </w:r>
    </w:p>
    <w:p w14:paraId="0EF48C8B" w14:textId="77777777" w:rsidR="00BE0B00" w:rsidRPr="003655E1" w:rsidRDefault="00BE0B00" w:rsidP="00BE0B00">
      <w:pPr>
        <w:spacing w:after="120" w:line="240" w:lineRule="auto"/>
        <w:ind w:left="714"/>
        <w:jc w:val="both"/>
      </w:pPr>
    </w:p>
    <w:p w14:paraId="56C06492" w14:textId="69550F38" w:rsidR="003655E1" w:rsidRPr="003655E1" w:rsidRDefault="003655E1" w:rsidP="00A048F4">
      <w:pPr>
        <w:spacing w:after="120" w:line="240" w:lineRule="auto"/>
        <w:jc w:val="both"/>
      </w:pPr>
      <w:r w:rsidRPr="003655E1">
        <w:t xml:space="preserve">Le projet THAMM OFII comporte quatre objectifs spécifiques. Le premier concerne la promotion des voies légales de migration professionnelle, dont le contrat jeune professionnel et le contrat saisonnier qui sont par définition des titres de migration circulaire. </w:t>
      </w:r>
    </w:p>
    <w:p w14:paraId="2DDF1818" w14:textId="77777777" w:rsidR="003655E1" w:rsidRPr="00142123" w:rsidRDefault="003655E1" w:rsidP="003655E1">
      <w:pPr>
        <w:shd w:val="clear" w:color="auto" w:fill="BDD6EE"/>
        <w:autoSpaceDE w:val="0"/>
        <w:autoSpaceDN w:val="0"/>
        <w:adjustRightInd w:val="0"/>
        <w:spacing w:after="120" w:line="276" w:lineRule="auto"/>
        <w:jc w:val="both"/>
        <w:rPr>
          <w:rFonts w:ascii="Arial" w:hAnsi="Arial" w:cs="Arial"/>
          <w:sz w:val="20"/>
          <w:szCs w:val="20"/>
        </w:rPr>
      </w:pPr>
      <w:r w:rsidRPr="00142123">
        <w:rPr>
          <w:rFonts w:ascii="Arial" w:hAnsi="Arial" w:cs="Arial"/>
          <w:sz w:val="20"/>
          <w:szCs w:val="20"/>
        </w:rPr>
        <w:t xml:space="preserve">OS1 : promouvoir des programmes de mobilité circulaire </w:t>
      </w:r>
    </w:p>
    <w:p w14:paraId="62AC2F80" w14:textId="77777777" w:rsidR="003655E1" w:rsidRPr="003655E1" w:rsidRDefault="003655E1" w:rsidP="003655E1">
      <w:pPr>
        <w:spacing w:after="60" w:line="276" w:lineRule="auto"/>
        <w:jc w:val="both"/>
        <w:rPr>
          <w:rFonts w:ascii="Arial" w:hAnsi="Arial" w:cs="Arial"/>
          <w:sz w:val="20"/>
          <w:szCs w:val="20"/>
        </w:rPr>
      </w:pPr>
      <w:r w:rsidRPr="004F292D">
        <w:rPr>
          <w:rFonts w:ascii="Arial" w:hAnsi="Arial" w:cs="Arial"/>
          <w:sz w:val="20"/>
          <w:szCs w:val="20"/>
          <w:highlight w:val="yellow"/>
        </w:rPr>
        <w:t>Résultat 1 : les acteurs tunisiens et les partenaires européens ont une connaissance accrue du concept de migration circulaire.</w:t>
      </w:r>
      <w:r w:rsidRPr="003655E1">
        <w:rPr>
          <w:rFonts w:ascii="Arial" w:hAnsi="Arial" w:cs="Arial"/>
          <w:sz w:val="20"/>
          <w:szCs w:val="20"/>
        </w:rPr>
        <w:t xml:space="preserve"> </w:t>
      </w:r>
    </w:p>
    <w:p w14:paraId="02A73917" w14:textId="77777777" w:rsidR="003655E1" w:rsidRPr="003655E1" w:rsidRDefault="003655E1" w:rsidP="003655E1">
      <w:pPr>
        <w:spacing w:after="60" w:line="276" w:lineRule="auto"/>
        <w:jc w:val="both"/>
        <w:rPr>
          <w:rFonts w:ascii="Arial" w:hAnsi="Arial" w:cs="Arial"/>
          <w:sz w:val="20"/>
          <w:szCs w:val="20"/>
        </w:rPr>
      </w:pPr>
      <w:r w:rsidRPr="003655E1">
        <w:rPr>
          <w:rFonts w:ascii="Arial" w:hAnsi="Arial" w:cs="Arial"/>
          <w:sz w:val="20"/>
          <w:szCs w:val="20"/>
        </w:rPr>
        <w:t>Résultat 2 : les dispositifs « jeune professionnel » sont mis en œuvre.</w:t>
      </w:r>
    </w:p>
    <w:p w14:paraId="6445D6EF" w14:textId="77777777" w:rsidR="003655E1" w:rsidRPr="003655E1" w:rsidRDefault="003655E1" w:rsidP="003655E1">
      <w:pPr>
        <w:spacing w:after="120" w:line="276" w:lineRule="auto"/>
        <w:jc w:val="both"/>
        <w:rPr>
          <w:rFonts w:ascii="Arial" w:hAnsi="Arial" w:cs="Arial"/>
          <w:sz w:val="20"/>
          <w:szCs w:val="20"/>
        </w:rPr>
      </w:pPr>
      <w:r w:rsidRPr="004F292D">
        <w:rPr>
          <w:rFonts w:ascii="Arial" w:hAnsi="Arial" w:cs="Arial"/>
          <w:sz w:val="20"/>
          <w:szCs w:val="20"/>
        </w:rPr>
        <w:t>Résultat 3 : les dispositifs du travail saisonnier en France / en Europe sont actualisés et mis en œuvre.</w:t>
      </w:r>
    </w:p>
    <w:p w14:paraId="665375C7" w14:textId="77777777" w:rsidR="003655E1" w:rsidRPr="003655E1" w:rsidRDefault="003655E1" w:rsidP="003655E1">
      <w:pPr>
        <w:shd w:val="clear" w:color="auto" w:fill="BDD6EE"/>
        <w:autoSpaceDE w:val="0"/>
        <w:autoSpaceDN w:val="0"/>
        <w:adjustRightInd w:val="0"/>
        <w:spacing w:after="120" w:line="276" w:lineRule="auto"/>
        <w:jc w:val="both"/>
        <w:rPr>
          <w:rFonts w:asciiTheme="minorBidi" w:hAnsiTheme="minorBidi"/>
          <w:sz w:val="20"/>
          <w:szCs w:val="20"/>
        </w:rPr>
      </w:pPr>
      <w:r w:rsidRPr="003655E1">
        <w:rPr>
          <w:rFonts w:asciiTheme="minorBidi" w:hAnsiTheme="minorBidi"/>
          <w:sz w:val="20"/>
          <w:szCs w:val="20"/>
        </w:rPr>
        <w:t>OS 2 : l’attractivité du territoire tunisien est développée aux yeux des compétences expatriées</w:t>
      </w:r>
    </w:p>
    <w:p w14:paraId="2ADA33CD" w14:textId="77777777" w:rsidR="003655E1" w:rsidRPr="003655E1" w:rsidRDefault="003655E1" w:rsidP="003655E1">
      <w:pPr>
        <w:shd w:val="clear" w:color="auto" w:fill="BDD6EE"/>
        <w:autoSpaceDE w:val="0"/>
        <w:autoSpaceDN w:val="0"/>
        <w:adjustRightInd w:val="0"/>
        <w:spacing w:after="120" w:line="276" w:lineRule="auto"/>
        <w:jc w:val="both"/>
        <w:rPr>
          <w:rFonts w:asciiTheme="minorBidi" w:hAnsiTheme="minorBidi"/>
          <w:sz w:val="20"/>
          <w:szCs w:val="20"/>
        </w:rPr>
      </w:pPr>
      <w:r w:rsidRPr="003655E1">
        <w:rPr>
          <w:rFonts w:asciiTheme="minorBidi" w:hAnsiTheme="minorBidi"/>
          <w:sz w:val="20"/>
          <w:szCs w:val="20"/>
        </w:rPr>
        <w:t xml:space="preserve">OS 3 : la coopération entre les administrations tunisiennes et françaises/européennes, autour des métiers en tension est renforcée </w:t>
      </w:r>
    </w:p>
    <w:p w14:paraId="10021784" w14:textId="77777777" w:rsidR="003655E1" w:rsidRPr="003655E1" w:rsidRDefault="003655E1" w:rsidP="003655E1">
      <w:pPr>
        <w:shd w:val="clear" w:color="auto" w:fill="BDD6EE"/>
        <w:autoSpaceDE w:val="0"/>
        <w:autoSpaceDN w:val="0"/>
        <w:adjustRightInd w:val="0"/>
        <w:spacing w:after="120" w:line="276" w:lineRule="auto"/>
        <w:jc w:val="both"/>
        <w:rPr>
          <w:rFonts w:asciiTheme="minorBidi" w:hAnsiTheme="minorBidi"/>
          <w:sz w:val="20"/>
          <w:szCs w:val="20"/>
        </w:rPr>
      </w:pPr>
      <w:r w:rsidRPr="003655E1">
        <w:rPr>
          <w:rFonts w:asciiTheme="minorBidi" w:hAnsiTheme="minorBidi"/>
          <w:sz w:val="20"/>
          <w:szCs w:val="20"/>
        </w:rPr>
        <w:t xml:space="preserve">OS 4 : l’employabilité en Tunisie et à l’étranger (France) des demandeurs d’emploi qualifiés est renforcée </w:t>
      </w:r>
    </w:p>
    <w:p w14:paraId="3B4CE6D7" w14:textId="77777777" w:rsidR="00126B6B" w:rsidRDefault="00126B6B" w:rsidP="00AE3C26">
      <w:pPr>
        <w:spacing w:after="120" w:line="240" w:lineRule="auto"/>
        <w:jc w:val="both"/>
        <w:rPr>
          <w:color w:val="1D1B11" w:themeColor="background2" w:themeShade="1A"/>
        </w:rPr>
      </w:pPr>
    </w:p>
    <w:p w14:paraId="10408F50" w14:textId="77777777" w:rsidR="003C260F" w:rsidRDefault="003C260F" w:rsidP="00AE3C26">
      <w:pPr>
        <w:spacing w:after="120" w:line="240" w:lineRule="auto"/>
        <w:jc w:val="both"/>
        <w:rPr>
          <w:color w:val="1D1B11" w:themeColor="background2" w:themeShade="1A"/>
        </w:rPr>
      </w:pPr>
    </w:p>
    <w:p w14:paraId="17C6B54D" w14:textId="77777777" w:rsidR="003C260F" w:rsidRDefault="003C260F" w:rsidP="00AE3C26">
      <w:pPr>
        <w:spacing w:after="120" w:line="240" w:lineRule="auto"/>
        <w:jc w:val="both"/>
        <w:rPr>
          <w:color w:val="1D1B11" w:themeColor="background2" w:themeShade="1A"/>
        </w:rPr>
      </w:pPr>
    </w:p>
    <w:p w14:paraId="3D25F828" w14:textId="3E9E3756" w:rsidR="00021727" w:rsidRPr="00142123" w:rsidRDefault="00021727" w:rsidP="00BA3538">
      <w:pPr>
        <w:spacing w:line="240" w:lineRule="auto"/>
        <w:rPr>
          <w:b/>
          <w:bCs/>
          <w:color w:val="05ADA0"/>
          <w:spacing w:val="20"/>
          <w:sz w:val="28"/>
          <w:szCs w:val="28"/>
        </w:rPr>
      </w:pPr>
      <w:bookmarkStart w:id="1" w:name="_Toc100131515"/>
      <w:r w:rsidRPr="00142123">
        <w:rPr>
          <w:b/>
          <w:bCs/>
          <w:color w:val="05ADA0"/>
          <w:spacing w:val="20"/>
          <w:sz w:val="28"/>
          <w:szCs w:val="28"/>
        </w:rPr>
        <w:lastRenderedPageBreak/>
        <w:t>Promotion d</w:t>
      </w:r>
      <w:r w:rsidR="00AB11E3">
        <w:rPr>
          <w:b/>
          <w:bCs/>
          <w:color w:val="05ADA0"/>
          <w:spacing w:val="20"/>
          <w:sz w:val="28"/>
          <w:szCs w:val="28"/>
        </w:rPr>
        <w:t>e la migration circulaire dans le projet THAMM OFII :</w:t>
      </w:r>
      <w:bookmarkEnd w:id="1"/>
    </w:p>
    <w:p w14:paraId="65C6E06F" w14:textId="77777777" w:rsidR="00AB11E3" w:rsidRPr="00EC3FAD" w:rsidRDefault="00AB11E3" w:rsidP="00AB11E3">
      <w:pPr>
        <w:spacing w:before="229" w:after="0" w:line="240" w:lineRule="auto"/>
        <w:ind w:right="-10"/>
        <w:jc w:val="both"/>
        <w:rPr>
          <w:rFonts w:ascii="Arial" w:hAnsi="Arial" w:cs="Arial"/>
          <w:sz w:val="20"/>
          <w:szCs w:val="20"/>
        </w:rPr>
      </w:pPr>
      <w:r w:rsidRPr="00EC3FAD">
        <w:rPr>
          <w:rFonts w:ascii="Arial" w:hAnsi="Arial" w:cs="Arial"/>
          <w:sz w:val="20"/>
          <w:szCs w:val="20"/>
        </w:rPr>
        <w:t>La présente mission est intégrée dans l’objectif spécifique 1 du projet : «  Promouvoir des programmes de mobilité circulaire </w:t>
      </w:r>
      <w:proofErr w:type="gramStart"/>
      <w:r w:rsidRPr="00EC3FAD">
        <w:rPr>
          <w:rFonts w:ascii="Arial" w:hAnsi="Arial" w:cs="Arial"/>
          <w:sz w:val="20"/>
          <w:szCs w:val="20"/>
        </w:rPr>
        <w:t>» .</w:t>
      </w:r>
      <w:proofErr w:type="gramEnd"/>
      <w:r w:rsidRPr="00EC3FAD">
        <w:rPr>
          <w:rFonts w:ascii="Arial" w:hAnsi="Arial" w:cs="Arial"/>
          <w:sz w:val="20"/>
          <w:szCs w:val="20"/>
        </w:rPr>
        <w:t xml:space="preserve"> </w:t>
      </w:r>
    </w:p>
    <w:p w14:paraId="199CFABD" w14:textId="5722F9B1" w:rsidR="00AB11E3" w:rsidRPr="00EC3FAD" w:rsidRDefault="00AB11E3" w:rsidP="00AB11E3">
      <w:pPr>
        <w:spacing w:before="229" w:after="0" w:line="240" w:lineRule="auto"/>
        <w:ind w:right="-10"/>
        <w:jc w:val="both"/>
        <w:rPr>
          <w:rFonts w:ascii="Arial" w:hAnsi="Arial" w:cs="Arial"/>
          <w:sz w:val="20"/>
          <w:szCs w:val="20"/>
        </w:rPr>
      </w:pPr>
      <w:r w:rsidRPr="00EC3FAD">
        <w:rPr>
          <w:rFonts w:ascii="Arial" w:hAnsi="Arial" w:cs="Arial"/>
          <w:sz w:val="20"/>
          <w:szCs w:val="20"/>
        </w:rPr>
        <w:t xml:space="preserve">Activité 1.1.1 : Une stratégie est conçue sur </w:t>
      </w:r>
      <w:r w:rsidR="00A048F4">
        <w:rPr>
          <w:rFonts w:ascii="Arial" w:hAnsi="Arial" w:cs="Arial"/>
          <w:sz w:val="20"/>
          <w:szCs w:val="20"/>
        </w:rPr>
        <w:t xml:space="preserve">une </w:t>
      </w:r>
      <w:r w:rsidRPr="00EC3FAD">
        <w:rPr>
          <w:rFonts w:ascii="Arial" w:hAnsi="Arial" w:cs="Arial"/>
          <w:sz w:val="20"/>
          <w:szCs w:val="20"/>
        </w:rPr>
        <w:t xml:space="preserve">base participative et déclinable à travers les actions de communication du projet. </w:t>
      </w:r>
    </w:p>
    <w:p w14:paraId="364BD42A" w14:textId="77777777" w:rsidR="00AB11E3" w:rsidRPr="00EC3FAD" w:rsidRDefault="00AB11E3" w:rsidP="00AB11E3">
      <w:pPr>
        <w:spacing w:before="229" w:after="0" w:line="240" w:lineRule="auto"/>
        <w:ind w:right="-10"/>
        <w:jc w:val="both"/>
        <w:rPr>
          <w:rFonts w:eastAsiaTheme="minorEastAsia"/>
        </w:rPr>
      </w:pPr>
      <w:r w:rsidRPr="00EC3FAD">
        <w:rPr>
          <w:rFonts w:ascii="Arial" w:hAnsi="Arial" w:cs="Arial"/>
          <w:sz w:val="20"/>
          <w:szCs w:val="20"/>
        </w:rPr>
        <w:t>1.1.1.3 : Définir une stratégie de communication</w:t>
      </w:r>
      <w:r w:rsidRPr="00EC3FAD">
        <w:rPr>
          <w:rFonts w:eastAsiaTheme="minorEastAsia"/>
        </w:rPr>
        <w:t xml:space="preserve">. </w:t>
      </w:r>
    </w:p>
    <w:p w14:paraId="50B2A394" w14:textId="77777777" w:rsidR="00187C5F" w:rsidRDefault="00187C5F" w:rsidP="00187C5F">
      <w:pPr>
        <w:spacing w:after="120" w:line="240" w:lineRule="auto"/>
        <w:jc w:val="both"/>
        <w:rPr>
          <w:color w:val="1D1B11" w:themeColor="background2" w:themeShade="1A"/>
        </w:rPr>
      </w:pPr>
    </w:p>
    <w:p w14:paraId="703A3396" w14:textId="77777777" w:rsidR="00187C5F" w:rsidRDefault="00187C5F" w:rsidP="00187C5F">
      <w:pPr>
        <w:spacing w:after="120" w:line="240" w:lineRule="auto"/>
        <w:jc w:val="both"/>
        <w:rPr>
          <w:color w:val="1D1B11" w:themeColor="background2" w:themeShade="1A"/>
        </w:rPr>
      </w:pPr>
    </w:p>
    <w:p w14:paraId="49FA3C92" w14:textId="7F35D645" w:rsidR="00AB11E3" w:rsidRPr="00AB11E3" w:rsidRDefault="00AB11E3" w:rsidP="00A048F4">
      <w:pPr>
        <w:spacing w:before="229" w:after="0" w:line="240" w:lineRule="auto"/>
        <w:ind w:right="-10"/>
        <w:jc w:val="both"/>
        <w:rPr>
          <w:b/>
          <w:bCs/>
          <w:color w:val="05ADA0"/>
          <w:spacing w:val="20"/>
          <w:sz w:val="28"/>
          <w:szCs w:val="28"/>
        </w:rPr>
      </w:pPr>
      <w:r w:rsidRPr="00AB11E3">
        <w:rPr>
          <w:b/>
          <w:bCs/>
          <w:color w:val="05ADA0"/>
          <w:spacing w:val="20"/>
          <w:sz w:val="28"/>
          <w:szCs w:val="28"/>
        </w:rPr>
        <w:t xml:space="preserve">Liste des partenaires concernés par cette activité :  </w:t>
      </w:r>
    </w:p>
    <w:p w14:paraId="4499CCF3" w14:textId="4F6A09BB" w:rsidR="00A048F4" w:rsidRDefault="00AB11E3" w:rsidP="00A048F4">
      <w:pPr>
        <w:pStyle w:val="Paragraphedeliste"/>
        <w:numPr>
          <w:ilvl w:val="0"/>
          <w:numId w:val="27"/>
        </w:numPr>
        <w:spacing w:before="229" w:after="0" w:line="240" w:lineRule="auto"/>
        <w:ind w:right="-10"/>
        <w:jc w:val="both"/>
        <w:rPr>
          <w:color w:val="1D1B11" w:themeColor="background2" w:themeShade="1A"/>
        </w:rPr>
      </w:pPr>
      <w:r w:rsidRPr="00EC3FAD">
        <w:rPr>
          <w:color w:val="1D1B11" w:themeColor="background2" w:themeShade="1A"/>
        </w:rPr>
        <w:t xml:space="preserve">Ministère de l’Emploi et de la </w:t>
      </w:r>
      <w:r w:rsidR="00A048F4">
        <w:rPr>
          <w:color w:val="1D1B11" w:themeColor="background2" w:themeShade="1A"/>
        </w:rPr>
        <w:t>F</w:t>
      </w:r>
      <w:r w:rsidRPr="00EC3FAD">
        <w:rPr>
          <w:color w:val="1D1B11" w:themeColor="background2" w:themeShade="1A"/>
        </w:rPr>
        <w:t>ormation professionnelle (MFPE)</w:t>
      </w:r>
      <w:r w:rsidR="00A048F4">
        <w:rPr>
          <w:color w:val="1D1B11" w:themeColor="background2" w:themeShade="1A"/>
        </w:rPr>
        <w:t xml:space="preserve"> : </w:t>
      </w:r>
    </w:p>
    <w:p w14:paraId="1FF2786B" w14:textId="0DD4E7C6" w:rsidR="00AB11E3" w:rsidRDefault="00EB1DEA" w:rsidP="00A048F4">
      <w:pPr>
        <w:pStyle w:val="Paragraphedeliste"/>
        <w:spacing w:before="229" w:after="0" w:line="240" w:lineRule="auto"/>
        <w:ind w:right="-10"/>
        <w:jc w:val="both"/>
        <w:rPr>
          <w:color w:val="1D1B11" w:themeColor="background2" w:themeShade="1A"/>
        </w:rPr>
      </w:pPr>
      <w:r>
        <w:rPr>
          <w:color w:val="1D1B11" w:themeColor="background2" w:themeShade="1A"/>
        </w:rPr>
        <w:t xml:space="preserve">- </w:t>
      </w:r>
      <w:r w:rsidR="00AB11E3" w:rsidRPr="00EC3FAD">
        <w:rPr>
          <w:color w:val="1D1B11" w:themeColor="background2" w:themeShade="1A"/>
        </w:rPr>
        <w:t>Direction générale du placement à l’étranger et de la main d’œuvre étrangère (DGPEMOE),</w:t>
      </w:r>
    </w:p>
    <w:p w14:paraId="68675E02" w14:textId="3BCC3C52" w:rsidR="00A048F4" w:rsidRDefault="00EB1DEA" w:rsidP="00A048F4">
      <w:pPr>
        <w:pStyle w:val="Paragraphedeliste"/>
        <w:spacing w:before="229" w:after="0" w:line="240" w:lineRule="auto"/>
        <w:ind w:right="-10"/>
        <w:jc w:val="both"/>
        <w:rPr>
          <w:color w:val="1D1B11" w:themeColor="background2" w:themeShade="1A"/>
        </w:rPr>
      </w:pPr>
      <w:r>
        <w:rPr>
          <w:color w:val="1D1B11" w:themeColor="background2" w:themeShade="1A"/>
        </w:rPr>
        <w:t xml:space="preserve">- </w:t>
      </w:r>
      <w:r w:rsidR="00A048F4" w:rsidRPr="00EC3FAD">
        <w:rPr>
          <w:color w:val="1D1B11" w:themeColor="background2" w:themeShade="1A"/>
        </w:rPr>
        <w:t xml:space="preserve">Agence nationale </w:t>
      </w:r>
      <w:r w:rsidR="00A048F4">
        <w:rPr>
          <w:color w:val="1D1B11" w:themeColor="background2" w:themeShade="1A"/>
        </w:rPr>
        <w:t xml:space="preserve">pour </w:t>
      </w:r>
      <w:r w:rsidR="00A048F4" w:rsidRPr="00EC3FAD">
        <w:rPr>
          <w:color w:val="1D1B11" w:themeColor="background2" w:themeShade="1A"/>
        </w:rPr>
        <w:t xml:space="preserve"> l’emploi </w:t>
      </w:r>
      <w:r w:rsidR="00A048F4">
        <w:rPr>
          <w:color w:val="1D1B11" w:themeColor="background2" w:themeShade="1A"/>
        </w:rPr>
        <w:t>et le travail indépendant</w:t>
      </w:r>
      <w:r w:rsidR="00A048F4" w:rsidRPr="00EC3FAD">
        <w:rPr>
          <w:color w:val="1D1B11" w:themeColor="background2" w:themeShade="1A"/>
        </w:rPr>
        <w:t xml:space="preserve"> (ANETI),</w:t>
      </w:r>
    </w:p>
    <w:p w14:paraId="1D51E99D" w14:textId="2C0BFD16" w:rsidR="00A048F4" w:rsidRPr="00EC3FAD" w:rsidRDefault="00EB1DEA" w:rsidP="00A048F4">
      <w:pPr>
        <w:pStyle w:val="Paragraphedeliste"/>
        <w:spacing w:before="229" w:after="0" w:line="240" w:lineRule="auto"/>
        <w:ind w:right="-10"/>
        <w:jc w:val="both"/>
        <w:rPr>
          <w:color w:val="1D1B11" w:themeColor="background2" w:themeShade="1A"/>
        </w:rPr>
      </w:pPr>
      <w:r>
        <w:rPr>
          <w:color w:val="1D1B11" w:themeColor="background2" w:themeShade="1A"/>
        </w:rPr>
        <w:t xml:space="preserve">- </w:t>
      </w:r>
      <w:r w:rsidR="00A048F4">
        <w:rPr>
          <w:color w:val="1D1B11" w:themeColor="background2" w:themeShade="1A"/>
        </w:rPr>
        <w:t>Agence tunisienne de formation professionnelle</w:t>
      </w:r>
      <w:r>
        <w:rPr>
          <w:color w:val="1D1B11" w:themeColor="background2" w:themeShade="1A"/>
        </w:rPr>
        <w:t xml:space="preserve"> (ATFP)</w:t>
      </w:r>
      <w:r w:rsidR="00A048F4">
        <w:rPr>
          <w:color w:val="1D1B11" w:themeColor="background2" w:themeShade="1A"/>
        </w:rPr>
        <w:t>,</w:t>
      </w:r>
    </w:p>
    <w:p w14:paraId="5C9DBBA2" w14:textId="42F492F8" w:rsidR="00AB11E3" w:rsidRPr="00EC3FAD" w:rsidRDefault="00AB11E3" w:rsidP="00A048F4">
      <w:pPr>
        <w:pStyle w:val="Paragraphedeliste"/>
        <w:numPr>
          <w:ilvl w:val="0"/>
          <w:numId w:val="27"/>
        </w:numPr>
        <w:spacing w:before="229" w:after="0" w:line="240" w:lineRule="auto"/>
        <w:ind w:right="-10"/>
        <w:jc w:val="both"/>
        <w:rPr>
          <w:color w:val="1D1B11" w:themeColor="background2" w:themeShade="1A"/>
        </w:rPr>
      </w:pPr>
      <w:r w:rsidRPr="00EC3FAD">
        <w:rPr>
          <w:color w:val="1D1B11" w:themeColor="background2" w:themeShade="1A"/>
        </w:rPr>
        <w:t>Ministère de l’</w:t>
      </w:r>
      <w:r w:rsidR="00A048F4">
        <w:rPr>
          <w:color w:val="1D1B11" w:themeColor="background2" w:themeShade="1A"/>
        </w:rPr>
        <w:t>E</w:t>
      </w:r>
      <w:r w:rsidRPr="00EC3FAD">
        <w:rPr>
          <w:color w:val="1D1B11" w:themeColor="background2" w:themeShade="1A"/>
        </w:rPr>
        <w:t>nseignement supérieur,</w:t>
      </w:r>
    </w:p>
    <w:p w14:paraId="3E21FD8C" w14:textId="77777777" w:rsidR="00A048F4" w:rsidRPr="00EC3FAD" w:rsidRDefault="00A048F4" w:rsidP="00A048F4">
      <w:pPr>
        <w:pStyle w:val="Paragraphedeliste"/>
        <w:numPr>
          <w:ilvl w:val="0"/>
          <w:numId w:val="27"/>
        </w:numPr>
        <w:spacing w:before="229" w:after="0" w:line="240" w:lineRule="auto"/>
        <w:ind w:right="-10"/>
        <w:jc w:val="both"/>
        <w:rPr>
          <w:color w:val="1D1B11" w:themeColor="background2" w:themeShade="1A"/>
        </w:rPr>
      </w:pPr>
      <w:r w:rsidRPr="00EC3FAD">
        <w:rPr>
          <w:color w:val="1D1B11" w:themeColor="background2" w:themeShade="1A"/>
        </w:rPr>
        <w:t>Ministère de l’</w:t>
      </w:r>
      <w:r>
        <w:rPr>
          <w:color w:val="1D1B11" w:themeColor="background2" w:themeShade="1A"/>
        </w:rPr>
        <w:t>É</w:t>
      </w:r>
      <w:r w:rsidRPr="00EC3FAD">
        <w:rPr>
          <w:color w:val="1D1B11" w:themeColor="background2" w:themeShade="1A"/>
        </w:rPr>
        <w:t>ducation,</w:t>
      </w:r>
    </w:p>
    <w:p w14:paraId="2A342EDD" w14:textId="74D863AB" w:rsidR="00AB11E3" w:rsidRDefault="00AB11E3" w:rsidP="00AB11E3">
      <w:pPr>
        <w:pStyle w:val="Paragraphedeliste"/>
        <w:numPr>
          <w:ilvl w:val="0"/>
          <w:numId w:val="27"/>
        </w:numPr>
        <w:spacing w:before="229" w:after="0" w:line="240" w:lineRule="auto"/>
        <w:ind w:right="-10"/>
        <w:jc w:val="both"/>
        <w:rPr>
          <w:color w:val="1D1B11" w:themeColor="background2" w:themeShade="1A"/>
        </w:rPr>
      </w:pPr>
      <w:r w:rsidRPr="00EC3FAD">
        <w:rPr>
          <w:color w:val="1D1B11" w:themeColor="background2" w:themeShade="1A"/>
        </w:rPr>
        <w:t>Agence tunisienne de coopération technique (ATCT),</w:t>
      </w:r>
    </w:p>
    <w:p w14:paraId="3908C006" w14:textId="1F23F675" w:rsidR="00A048F4" w:rsidRPr="00EC3FAD" w:rsidRDefault="00A048F4" w:rsidP="00AB11E3">
      <w:pPr>
        <w:pStyle w:val="Paragraphedeliste"/>
        <w:numPr>
          <w:ilvl w:val="0"/>
          <w:numId w:val="27"/>
        </w:numPr>
        <w:spacing w:before="229" w:after="0" w:line="240" w:lineRule="auto"/>
        <w:ind w:right="-10"/>
        <w:jc w:val="both"/>
        <w:rPr>
          <w:color w:val="1D1B11" w:themeColor="background2" w:themeShade="1A"/>
        </w:rPr>
      </w:pPr>
      <w:r>
        <w:rPr>
          <w:color w:val="1D1B11" w:themeColor="background2" w:themeShade="1A"/>
        </w:rPr>
        <w:t>Agence tunisienne de vulgarisation et de formation agricole</w:t>
      </w:r>
      <w:r w:rsidR="003F235D">
        <w:rPr>
          <w:color w:val="1D1B11" w:themeColor="background2" w:themeShade="1A"/>
        </w:rPr>
        <w:t xml:space="preserve"> (AVFA)</w:t>
      </w:r>
      <w:r>
        <w:rPr>
          <w:color w:val="1D1B11" w:themeColor="background2" w:themeShade="1A"/>
        </w:rPr>
        <w:t>,</w:t>
      </w:r>
    </w:p>
    <w:p w14:paraId="304F2030" w14:textId="6CCD8074" w:rsidR="008510D2" w:rsidRPr="008510D2" w:rsidRDefault="00AB11E3" w:rsidP="008510D2">
      <w:pPr>
        <w:pStyle w:val="Paragraphedeliste"/>
        <w:numPr>
          <w:ilvl w:val="0"/>
          <w:numId w:val="27"/>
        </w:numPr>
        <w:spacing w:before="229" w:after="0" w:line="240" w:lineRule="auto"/>
        <w:ind w:right="-10"/>
        <w:jc w:val="both"/>
        <w:rPr>
          <w:color w:val="1D1B11" w:themeColor="background2" w:themeShade="1A"/>
        </w:rPr>
      </w:pPr>
      <w:r w:rsidRPr="003F235D">
        <w:rPr>
          <w:color w:val="1D1B11" w:themeColor="background2" w:themeShade="1A"/>
        </w:rPr>
        <w:t>Union tunisienne de l'industrie, du commerce et de l'artisanat (UTICA)</w:t>
      </w:r>
      <w:r w:rsidR="008510D2">
        <w:rPr>
          <w:color w:val="1D1B11" w:themeColor="background2" w:themeShade="1A"/>
        </w:rPr>
        <w:t>,</w:t>
      </w:r>
    </w:p>
    <w:p w14:paraId="35EC9A66" w14:textId="5B8471F9" w:rsidR="00BA3538" w:rsidRPr="008510D2" w:rsidRDefault="00AB11E3" w:rsidP="008510D2">
      <w:pPr>
        <w:pStyle w:val="Paragraphedeliste"/>
        <w:numPr>
          <w:ilvl w:val="0"/>
          <w:numId w:val="27"/>
        </w:numPr>
        <w:spacing w:before="229" w:after="0" w:line="240" w:lineRule="auto"/>
        <w:ind w:right="-10"/>
        <w:jc w:val="both"/>
        <w:rPr>
          <w:color w:val="1D1B11" w:themeColor="background2" w:themeShade="1A"/>
        </w:rPr>
      </w:pPr>
      <w:r w:rsidRPr="008510D2" w:rsidDel="00A048F4">
        <w:rPr>
          <w:color w:val="1D1B11" w:themeColor="background2" w:themeShade="1A"/>
        </w:rPr>
        <w:t>Union générale tunisienne du travail (UGTT)</w:t>
      </w:r>
      <w:r w:rsidR="003F235D" w:rsidRPr="008510D2">
        <w:rPr>
          <w:color w:val="1D1B11" w:themeColor="background2" w:themeShade="1A"/>
        </w:rPr>
        <w:t>.</w:t>
      </w:r>
    </w:p>
    <w:p w14:paraId="03153CB2" w14:textId="77777777" w:rsidR="008510D2" w:rsidRPr="00187C5F" w:rsidRDefault="008510D2" w:rsidP="00187C5F">
      <w:pPr>
        <w:spacing w:after="120" w:line="240" w:lineRule="auto"/>
        <w:jc w:val="both"/>
        <w:rPr>
          <w:color w:val="1D1B11" w:themeColor="background2" w:themeShade="1A"/>
        </w:rPr>
      </w:pPr>
    </w:p>
    <w:p w14:paraId="7A3C8DD6" w14:textId="77777777" w:rsidR="00EB1DEA" w:rsidRPr="00187C5F" w:rsidRDefault="00EB1DEA" w:rsidP="00187C5F">
      <w:pPr>
        <w:spacing w:after="120" w:line="240" w:lineRule="auto"/>
        <w:jc w:val="both"/>
        <w:rPr>
          <w:color w:val="1D1B11" w:themeColor="background2" w:themeShade="1A"/>
        </w:rPr>
      </w:pPr>
    </w:p>
    <w:p w14:paraId="50EC1485" w14:textId="39FD557A" w:rsidR="00255ABE" w:rsidRPr="00201812" w:rsidRDefault="00201812" w:rsidP="0065254C">
      <w:pPr>
        <w:spacing w:after="120" w:line="240" w:lineRule="auto"/>
        <w:jc w:val="center"/>
        <w:rPr>
          <w:rFonts w:ascii="Calibri" w:hAnsi="Calibri"/>
          <w:b/>
          <w:color w:val="05ADA0"/>
          <w:sz w:val="28"/>
          <w:szCs w:val="28"/>
        </w:rPr>
      </w:pPr>
      <w:r w:rsidRPr="00201812">
        <w:rPr>
          <w:rFonts w:ascii="Calibri" w:hAnsi="Calibri"/>
          <w:b/>
          <w:color w:val="05ADA0"/>
          <w:sz w:val="28"/>
          <w:szCs w:val="28"/>
        </w:rPr>
        <w:t xml:space="preserve">II - </w:t>
      </w:r>
      <w:r w:rsidR="00AB11E3">
        <w:rPr>
          <w:rFonts w:ascii="Calibri" w:hAnsi="Calibri"/>
          <w:b/>
          <w:color w:val="05ADA0"/>
          <w:sz w:val="28"/>
          <w:szCs w:val="28"/>
        </w:rPr>
        <w:t>MISSION D’EXPERTISE PRIVÉE EN COMMUNICATION</w:t>
      </w:r>
    </w:p>
    <w:p w14:paraId="1318F439" w14:textId="77777777" w:rsidR="00993CCC" w:rsidRDefault="00993CCC" w:rsidP="00993CCC">
      <w:pPr>
        <w:spacing w:after="0" w:line="240" w:lineRule="auto"/>
        <w:jc w:val="center"/>
        <w:rPr>
          <w:rFonts w:ascii="Calibri" w:hAnsi="Calibri"/>
          <w:b/>
          <w:color w:val="0070C0"/>
          <w:sz w:val="24"/>
          <w:szCs w:val="24"/>
        </w:rPr>
      </w:pPr>
    </w:p>
    <w:p w14:paraId="3F5DFB0F" w14:textId="77777777" w:rsidR="00993CCC" w:rsidRPr="00182184" w:rsidRDefault="00993CCC" w:rsidP="00182184">
      <w:pPr>
        <w:spacing w:line="240" w:lineRule="auto"/>
        <w:rPr>
          <w:b/>
          <w:bCs/>
          <w:color w:val="05ADA0"/>
          <w:spacing w:val="20"/>
          <w:sz w:val="28"/>
          <w:szCs w:val="28"/>
        </w:rPr>
      </w:pPr>
      <w:r w:rsidRPr="00182184">
        <w:rPr>
          <w:b/>
          <w:bCs/>
          <w:color w:val="05ADA0"/>
          <w:spacing w:val="20"/>
          <w:sz w:val="28"/>
          <w:szCs w:val="28"/>
        </w:rPr>
        <w:t>Objectifs de la mission</w:t>
      </w:r>
    </w:p>
    <w:p w14:paraId="51AA1AA4" w14:textId="1A5D3469" w:rsidR="003F235D" w:rsidRDefault="003F235D" w:rsidP="000E28C9">
      <w:pPr>
        <w:spacing w:before="229" w:after="0" w:line="240" w:lineRule="auto"/>
        <w:ind w:right="-10"/>
        <w:jc w:val="both"/>
      </w:pPr>
      <w:r>
        <w:t xml:space="preserve">L’expertise recherchée est privée et relative à l’élaboration </w:t>
      </w:r>
      <w:r w:rsidR="000E28C9">
        <w:t>participative</w:t>
      </w:r>
      <w:r>
        <w:t xml:space="preserve"> et à la rédaction d’une stratégie de promotion de la migration circulaire et, plus largement, des voies légales de migration professionnelle. </w:t>
      </w:r>
    </w:p>
    <w:p w14:paraId="79F5C4BF" w14:textId="50F8D8FF" w:rsidR="000E28C9" w:rsidRDefault="00D20FE6" w:rsidP="00406B85">
      <w:pPr>
        <w:spacing w:before="229" w:after="0" w:line="240" w:lineRule="auto"/>
        <w:ind w:right="-10"/>
        <w:jc w:val="both"/>
      </w:pPr>
      <w:r>
        <w:t>Sous la conduite de la cheffe de projet et de la chargée de communication THAMM OFII</w:t>
      </w:r>
      <w:r w:rsidR="00406B85">
        <w:t>,</w:t>
      </w:r>
      <w:r>
        <w:t xml:space="preserve"> l</w:t>
      </w:r>
      <w:r w:rsidR="003F235D">
        <w:t>’</w:t>
      </w:r>
      <w:proofErr w:type="spellStart"/>
      <w:r w:rsidR="003F235D">
        <w:t>expert.e</w:t>
      </w:r>
      <w:proofErr w:type="spellEnd"/>
      <w:r w:rsidR="003F235D">
        <w:t xml:space="preserve"> devra notamment</w:t>
      </w:r>
      <w:r w:rsidR="000E28C9">
        <w:t> :</w:t>
      </w:r>
    </w:p>
    <w:p w14:paraId="5B29125B" w14:textId="6882DBD8" w:rsidR="000E28C9" w:rsidRDefault="000E28C9" w:rsidP="000E28C9">
      <w:pPr>
        <w:pStyle w:val="Paragraphedeliste"/>
        <w:numPr>
          <w:ilvl w:val="0"/>
          <w:numId w:val="30"/>
        </w:numPr>
        <w:spacing w:before="229" w:after="0" w:line="240" w:lineRule="auto"/>
        <w:ind w:right="-10"/>
        <w:jc w:val="both"/>
        <w:rPr>
          <w:color w:val="1D1B11" w:themeColor="background2" w:themeShade="1A"/>
        </w:rPr>
      </w:pPr>
      <w:r>
        <w:rPr>
          <w:color w:val="1D1B11" w:themeColor="background2" w:themeShade="1A"/>
        </w:rPr>
        <w:t>E</w:t>
      </w:r>
      <w:r w:rsidR="00AB11E3" w:rsidRPr="000E28C9">
        <w:rPr>
          <w:color w:val="1D1B11" w:themeColor="background2" w:themeShade="1A"/>
        </w:rPr>
        <w:t>xamin</w:t>
      </w:r>
      <w:r w:rsidR="003F235D" w:rsidRPr="000E28C9">
        <w:rPr>
          <w:color w:val="1D1B11" w:themeColor="background2" w:themeShade="1A"/>
        </w:rPr>
        <w:t>er</w:t>
      </w:r>
      <w:r w:rsidR="00AB11E3" w:rsidRPr="000E28C9">
        <w:rPr>
          <w:color w:val="1D1B11" w:themeColor="background2" w:themeShade="1A"/>
        </w:rPr>
        <w:t xml:space="preserve"> la documentation existante relative au projet THAMM-OFII et men</w:t>
      </w:r>
      <w:r w:rsidR="003F235D" w:rsidRPr="000E28C9">
        <w:rPr>
          <w:color w:val="1D1B11" w:themeColor="background2" w:themeShade="1A"/>
        </w:rPr>
        <w:t>er</w:t>
      </w:r>
      <w:r w:rsidR="00AB11E3" w:rsidRPr="000E28C9">
        <w:rPr>
          <w:color w:val="1D1B11" w:themeColor="background2" w:themeShade="1A"/>
        </w:rPr>
        <w:t xml:space="preserve"> des recherches documentaires supplémentaires, si nécessaire</w:t>
      </w:r>
      <w:r w:rsidR="00D20FE6">
        <w:rPr>
          <w:color w:val="1D1B11" w:themeColor="background2" w:themeShade="1A"/>
        </w:rPr>
        <w:t> ;</w:t>
      </w:r>
    </w:p>
    <w:p w14:paraId="51100F39" w14:textId="578CB9D6" w:rsidR="000E28C9" w:rsidRDefault="000E28C9" w:rsidP="00406B85">
      <w:pPr>
        <w:pStyle w:val="Paragraphedeliste"/>
        <w:numPr>
          <w:ilvl w:val="0"/>
          <w:numId w:val="30"/>
        </w:numPr>
        <w:spacing w:before="229" w:after="0" w:line="240" w:lineRule="auto"/>
        <w:ind w:right="-10"/>
        <w:jc w:val="both"/>
        <w:rPr>
          <w:color w:val="1D1B11" w:themeColor="background2" w:themeShade="1A"/>
        </w:rPr>
      </w:pPr>
      <w:r>
        <w:rPr>
          <w:color w:val="1D1B11" w:themeColor="background2" w:themeShade="1A"/>
        </w:rPr>
        <w:t>S</w:t>
      </w:r>
      <w:r w:rsidR="00AB11E3" w:rsidRPr="000E28C9">
        <w:rPr>
          <w:color w:val="1D1B11" w:themeColor="background2" w:themeShade="1A"/>
        </w:rPr>
        <w:t xml:space="preserve">’appuyer et capitaliser sur le rapport des </w:t>
      </w:r>
      <w:r w:rsidR="00753023" w:rsidRPr="000E28C9">
        <w:rPr>
          <w:color w:val="1D1B11" w:themeColor="background2" w:themeShade="1A"/>
        </w:rPr>
        <w:t>f</w:t>
      </w:r>
      <w:r w:rsidR="00AB11E3" w:rsidRPr="000E28C9">
        <w:rPr>
          <w:color w:val="1D1B11" w:themeColor="background2" w:themeShade="1A"/>
        </w:rPr>
        <w:t xml:space="preserve">ocus groupes organisés </w:t>
      </w:r>
      <w:r w:rsidR="00753023" w:rsidRPr="000E28C9">
        <w:rPr>
          <w:color w:val="1D1B11" w:themeColor="background2" w:themeShade="1A"/>
        </w:rPr>
        <w:t xml:space="preserve">avec des acteurs publics et des jeunes  </w:t>
      </w:r>
      <w:r w:rsidR="00AB11E3" w:rsidRPr="000E28C9">
        <w:rPr>
          <w:color w:val="1D1B11" w:themeColor="background2" w:themeShade="1A"/>
        </w:rPr>
        <w:t xml:space="preserve">dans les </w:t>
      </w:r>
      <w:r w:rsidR="00753023" w:rsidRPr="000E28C9">
        <w:rPr>
          <w:color w:val="1D1B11" w:themeColor="background2" w:themeShade="1A"/>
        </w:rPr>
        <w:t>gouvernorats de Ben Arous, Gabès et S</w:t>
      </w:r>
      <w:r w:rsidR="00D20FE6">
        <w:rPr>
          <w:color w:val="1D1B11" w:themeColor="background2" w:themeShade="1A"/>
        </w:rPr>
        <w:t>iliana ;</w:t>
      </w:r>
    </w:p>
    <w:p w14:paraId="6D4889BF" w14:textId="27B8FCE3" w:rsidR="00D20FE6" w:rsidRDefault="000E28C9" w:rsidP="00187C5F">
      <w:pPr>
        <w:pStyle w:val="Paragraphedeliste"/>
        <w:numPr>
          <w:ilvl w:val="0"/>
          <w:numId w:val="30"/>
        </w:numPr>
        <w:spacing w:before="229" w:after="0" w:line="240" w:lineRule="auto"/>
        <w:ind w:right="-10"/>
        <w:jc w:val="both"/>
        <w:rPr>
          <w:color w:val="1D1B11" w:themeColor="background2" w:themeShade="1A"/>
        </w:rPr>
      </w:pPr>
      <w:r>
        <w:rPr>
          <w:color w:val="1D1B11" w:themeColor="background2" w:themeShade="1A"/>
        </w:rPr>
        <w:t>Organiser une série d’entretiens avec les représentants et les services de communication des acteurs publics amenés à porter cette stratégie de communication</w:t>
      </w:r>
      <w:r w:rsidR="00187C5F">
        <w:rPr>
          <w:color w:val="1D1B11" w:themeColor="background2" w:themeShade="1A"/>
        </w:rPr>
        <w:t>.</w:t>
      </w:r>
    </w:p>
    <w:p w14:paraId="53FB8953" w14:textId="4A0CC11F" w:rsidR="00AB11E3" w:rsidRPr="00D20FE6" w:rsidRDefault="00406B85" w:rsidP="00406B85">
      <w:pPr>
        <w:spacing w:before="229" w:after="0" w:line="240" w:lineRule="auto"/>
        <w:ind w:left="45" w:right="-10"/>
        <w:jc w:val="both"/>
        <w:rPr>
          <w:color w:val="1D1B11" w:themeColor="background2" w:themeShade="1A"/>
        </w:rPr>
      </w:pPr>
      <w:r>
        <w:rPr>
          <w:color w:val="1D1B11" w:themeColor="background2" w:themeShade="1A"/>
        </w:rPr>
        <w:t>L</w:t>
      </w:r>
      <w:r w:rsidR="00D20FE6">
        <w:rPr>
          <w:color w:val="1D1B11" w:themeColor="background2" w:themeShade="1A"/>
        </w:rPr>
        <w:t xml:space="preserve">e but </w:t>
      </w:r>
      <w:r>
        <w:rPr>
          <w:color w:val="1D1B11" w:themeColor="background2" w:themeShade="1A"/>
        </w:rPr>
        <w:t xml:space="preserve">en sera </w:t>
      </w:r>
      <w:r w:rsidR="00355918" w:rsidRPr="00D20FE6">
        <w:rPr>
          <w:color w:val="1D1B11" w:themeColor="background2" w:themeShade="1A"/>
        </w:rPr>
        <w:t xml:space="preserve">de </w:t>
      </w:r>
      <w:r w:rsidR="00AB11E3" w:rsidRPr="00D20FE6">
        <w:rPr>
          <w:color w:val="1D1B11" w:themeColor="background2" w:themeShade="1A"/>
        </w:rPr>
        <w:t>dé</w:t>
      </w:r>
      <w:r w:rsidR="000E28C9" w:rsidRPr="00D20FE6">
        <w:rPr>
          <w:color w:val="1D1B11" w:themeColor="background2" w:themeShade="1A"/>
        </w:rPr>
        <w:t>finir</w:t>
      </w:r>
      <w:r w:rsidR="00AB11E3" w:rsidRPr="00D20FE6">
        <w:rPr>
          <w:color w:val="1D1B11" w:themeColor="background2" w:themeShade="1A"/>
        </w:rPr>
        <w:t xml:space="preserve"> les messages, </w:t>
      </w:r>
      <w:r w:rsidR="00355918" w:rsidRPr="00D20FE6">
        <w:rPr>
          <w:color w:val="1D1B11" w:themeColor="background2" w:themeShade="1A"/>
        </w:rPr>
        <w:t xml:space="preserve">ainsi que </w:t>
      </w:r>
      <w:r>
        <w:rPr>
          <w:color w:val="1D1B11" w:themeColor="background2" w:themeShade="1A"/>
        </w:rPr>
        <w:t>l</w:t>
      </w:r>
      <w:r w:rsidR="00AB11E3" w:rsidRPr="00D20FE6">
        <w:rPr>
          <w:color w:val="1D1B11" w:themeColor="background2" w:themeShade="1A"/>
        </w:rPr>
        <w:t xml:space="preserve">es outils et </w:t>
      </w:r>
      <w:r>
        <w:rPr>
          <w:color w:val="1D1B11" w:themeColor="background2" w:themeShade="1A"/>
        </w:rPr>
        <w:t>l</w:t>
      </w:r>
      <w:r w:rsidR="00AB11E3" w:rsidRPr="00D20FE6">
        <w:rPr>
          <w:color w:val="1D1B11" w:themeColor="background2" w:themeShade="1A"/>
        </w:rPr>
        <w:t>es médias</w:t>
      </w:r>
      <w:r w:rsidR="00DA068C">
        <w:rPr>
          <w:color w:val="1D1B11" w:themeColor="background2" w:themeShade="1A"/>
        </w:rPr>
        <w:t xml:space="preserve"> pertinents</w:t>
      </w:r>
      <w:r w:rsidR="00AB11E3" w:rsidRPr="00D20FE6">
        <w:rPr>
          <w:color w:val="1D1B11" w:themeColor="background2" w:themeShade="1A"/>
        </w:rPr>
        <w:t xml:space="preserve">, qui devront tous </w:t>
      </w:r>
      <w:r w:rsidR="00355918" w:rsidRPr="00D20FE6">
        <w:rPr>
          <w:color w:val="1D1B11" w:themeColor="background2" w:themeShade="1A"/>
        </w:rPr>
        <w:t xml:space="preserve">être </w:t>
      </w:r>
      <w:r w:rsidR="00AB11E3" w:rsidRPr="00D20FE6">
        <w:rPr>
          <w:color w:val="1D1B11" w:themeColor="background2" w:themeShade="1A"/>
        </w:rPr>
        <w:t>adaptés aux besoins et aux capacités des partenaires du projet, des bénéficiaires et du public cible.  </w:t>
      </w:r>
    </w:p>
    <w:p w14:paraId="38BBB53A" w14:textId="644F76B0" w:rsidR="00355918" w:rsidRPr="00EC3FAD" w:rsidRDefault="00AB11E3" w:rsidP="00EB1DEA">
      <w:pPr>
        <w:spacing w:before="229" w:after="0" w:line="240" w:lineRule="auto"/>
        <w:ind w:right="-10"/>
        <w:jc w:val="both"/>
        <w:rPr>
          <w:color w:val="1D1B11" w:themeColor="background2" w:themeShade="1A"/>
        </w:rPr>
      </w:pPr>
      <w:r w:rsidRPr="00EC3FAD">
        <w:rPr>
          <w:color w:val="1D1B11" w:themeColor="background2" w:themeShade="1A"/>
        </w:rPr>
        <w:t>La stratégie de communication d</w:t>
      </w:r>
      <w:r w:rsidR="008B19C8">
        <w:rPr>
          <w:color w:val="1D1B11" w:themeColor="background2" w:themeShade="1A"/>
        </w:rPr>
        <w:t>evra être conforme au projet de</w:t>
      </w:r>
      <w:r w:rsidRPr="00EC3FAD">
        <w:rPr>
          <w:color w:val="1D1B11" w:themeColor="background2" w:themeShade="1A"/>
        </w:rPr>
        <w:t xml:space="preserve"> Stratégie nationale de l'emploi à l'international (SNEI). Elle </w:t>
      </w:r>
      <w:r w:rsidR="008B19C8">
        <w:rPr>
          <w:color w:val="1D1B11" w:themeColor="background2" w:themeShade="1A"/>
        </w:rPr>
        <w:t>devra</w:t>
      </w:r>
      <w:r w:rsidRPr="00EC3FAD">
        <w:rPr>
          <w:color w:val="1D1B11" w:themeColor="background2" w:themeShade="1A"/>
        </w:rPr>
        <w:t xml:space="preserve"> inclure :</w:t>
      </w:r>
    </w:p>
    <w:p w14:paraId="10579263" w14:textId="437E66A7" w:rsidR="00AB11E3" w:rsidRPr="00EC3FAD" w:rsidRDefault="00406B85" w:rsidP="00406B85">
      <w:pPr>
        <w:pStyle w:val="Paragraphedeliste"/>
        <w:numPr>
          <w:ilvl w:val="0"/>
          <w:numId w:val="28"/>
        </w:numPr>
        <w:spacing w:before="229" w:after="0" w:line="240" w:lineRule="auto"/>
        <w:ind w:right="-10"/>
        <w:jc w:val="both"/>
        <w:rPr>
          <w:rFonts w:eastAsiaTheme="minorEastAsia"/>
        </w:rPr>
      </w:pPr>
      <w:r>
        <w:rPr>
          <w:rFonts w:eastAsiaTheme="minorEastAsia"/>
        </w:rPr>
        <w:lastRenderedPageBreak/>
        <w:t>Un nombre  limité de</w:t>
      </w:r>
      <w:r w:rsidR="00AB11E3" w:rsidRPr="00EC3FAD">
        <w:rPr>
          <w:rFonts w:eastAsiaTheme="minorEastAsia"/>
        </w:rPr>
        <w:t xml:space="preserve"> message</w:t>
      </w:r>
      <w:r w:rsidR="008B19C8">
        <w:rPr>
          <w:rFonts w:eastAsiaTheme="minorEastAsia"/>
        </w:rPr>
        <w:t>s</w:t>
      </w:r>
      <w:r w:rsidR="00AB11E3" w:rsidRPr="00EC3FAD">
        <w:rPr>
          <w:rFonts w:eastAsiaTheme="minorEastAsia"/>
        </w:rPr>
        <w:t xml:space="preserve"> clair</w:t>
      </w:r>
      <w:r w:rsidR="008B19C8">
        <w:rPr>
          <w:rFonts w:eastAsiaTheme="minorEastAsia"/>
        </w:rPr>
        <w:t>s</w:t>
      </w:r>
      <w:r w:rsidR="00AB11E3" w:rsidRPr="00EC3FAD">
        <w:rPr>
          <w:rFonts w:eastAsiaTheme="minorEastAsia"/>
        </w:rPr>
        <w:t xml:space="preserve"> </w:t>
      </w:r>
      <w:proofErr w:type="spellStart"/>
      <w:r w:rsidR="00AB11E3" w:rsidRPr="00EC3FAD">
        <w:rPr>
          <w:rFonts w:eastAsiaTheme="minorEastAsia"/>
        </w:rPr>
        <w:t>reflèt</w:t>
      </w:r>
      <w:r w:rsidR="008B19C8">
        <w:rPr>
          <w:rFonts w:eastAsiaTheme="minorEastAsia"/>
        </w:rPr>
        <w:t>ant</w:t>
      </w:r>
      <w:proofErr w:type="spellEnd"/>
      <w:r w:rsidR="00AB11E3" w:rsidRPr="00EC3FAD">
        <w:rPr>
          <w:rFonts w:eastAsiaTheme="minorEastAsia"/>
        </w:rPr>
        <w:t xml:space="preserve"> les objectifs du projet et </w:t>
      </w:r>
      <w:r w:rsidR="00331E0A">
        <w:rPr>
          <w:rFonts w:eastAsiaTheme="minorEastAsia"/>
        </w:rPr>
        <w:t xml:space="preserve">répondant aux </w:t>
      </w:r>
      <w:r w:rsidR="00AB11E3" w:rsidRPr="00EC3FAD">
        <w:rPr>
          <w:rFonts w:eastAsiaTheme="minorEastAsia"/>
        </w:rPr>
        <w:t xml:space="preserve"> besoins et </w:t>
      </w:r>
      <w:r w:rsidR="00331E0A">
        <w:rPr>
          <w:rFonts w:eastAsiaTheme="minorEastAsia"/>
        </w:rPr>
        <w:t>aux centres d’</w:t>
      </w:r>
      <w:r w:rsidR="00AB11E3" w:rsidRPr="00EC3FAD">
        <w:rPr>
          <w:rFonts w:eastAsiaTheme="minorEastAsia"/>
        </w:rPr>
        <w:t>intérêts du public cible, en rapport avec la mobilité professionnelle circulaire</w:t>
      </w:r>
      <w:r w:rsidR="00331E0A">
        <w:rPr>
          <w:rFonts w:eastAsiaTheme="minorEastAsia"/>
        </w:rPr>
        <w:t>.</w:t>
      </w:r>
    </w:p>
    <w:p w14:paraId="0A97A1AE" w14:textId="77777777" w:rsidR="00AB11E3" w:rsidRPr="00EC3FAD" w:rsidRDefault="00AB11E3" w:rsidP="00AB11E3">
      <w:pPr>
        <w:pStyle w:val="Paragraphedeliste"/>
        <w:spacing w:before="229" w:after="0" w:line="240" w:lineRule="auto"/>
        <w:ind w:right="-10"/>
        <w:jc w:val="both"/>
        <w:rPr>
          <w:rFonts w:eastAsiaTheme="minorEastAsia"/>
        </w:rPr>
      </w:pPr>
    </w:p>
    <w:p w14:paraId="76224F26" w14:textId="14A97F5A" w:rsidR="00AB11E3" w:rsidRPr="00EC3FAD" w:rsidRDefault="00AB11E3" w:rsidP="00331E0A">
      <w:pPr>
        <w:pStyle w:val="Paragraphedeliste"/>
        <w:numPr>
          <w:ilvl w:val="0"/>
          <w:numId w:val="28"/>
        </w:numPr>
        <w:spacing w:before="229" w:after="0" w:line="240" w:lineRule="auto"/>
        <w:ind w:right="-10"/>
        <w:jc w:val="both"/>
        <w:rPr>
          <w:rFonts w:eastAsiaTheme="minorEastAsia"/>
        </w:rPr>
      </w:pPr>
      <w:r w:rsidRPr="00EC3FAD">
        <w:rPr>
          <w:rFonts w:eastAsiaTheme="minorEastAsia"/>
        </w:rPr>
        <w:t>Les supports et les canaux pertinents pour assurer la promotion du concept de mobilité professionnelle circulaire</w:t>
      </w:r>
      <w:r w:rsidR="00331E0A">
        <w:rPr>
          <w:rFonts w:eastAsiaTheme="minorEastAsia"/>
        </w:rPr>
        <w:t xml:space="preserve"> dans le cadre d’une vision cohérente. </w:t>
      </w:r>
    </w:p>
    <w:p w14:paraId="6C68DCEE" w14:textId="77777777" w:rsidR="00AB11E3" w:rsidRPr="00EC3FAD" w:rsidRDefault="00AB11E3" w:rsidP="00AB11E3">
      <w:pPr>
        <w:pStyle w:val="Paragraphedeliste"/>
        <w:spacing w:before="229" w:after="0" w:line="240" w:lineRule="auto"/>
        <w:ind w:right="-10"/>
        <w:jc w:val="both"/>
        <w:rPr>
          <w:rFonts w:eastAsiaTheme="minorEastAsia"/>
        </w:rPr>
      </w:pPr>
    </w:p>
    <w:p w14:paraId="1D4354D3" w14:textId="1495DC57" w:rsidR="00AB11E3" w:rsidRPr="00EC3FAD" w:rsidRDefault="00AB11E3" w:rsidP="00DA068C">
      <w:pPr>
        <w:pStyle w:val="Paragraphedeliste"/>
        <w:numPr>
          <w:ilvl w:val="0"/>
          <w:numId w:val="28"/>
        </w:numPr>
        <w:spacing w:before="229" w:after="0" w:line="240" w:lineRule="auto"/>
        <w:ind w:right="-10"/>
        <w:jc w:val="both"/>
        <w:rPr>
          <w:rFonts w:eastAsiaTheme="minorEastAsia"/>
        </w:rPr>
      </w:pPr>
      <w:r w:rsidRPr="00EC3FAD">
        <w:rPr>
          <w:rFonts w:eastAsiaTheme="minorEastAsia"/>
        </w:rPr>
        <w:t xml:space="preserve">Un </w:t>
      </w:r>
      <w:proofErr w:type="spellStart"/>
      <w:r w:rsidRPr="00EC3FAD">
        <w:rPr>
          <w:rFonts w:eastAsiaTheme="minorEastAsia"/>
        </w:rPr>
        <w:t>brief</w:t>
      </w:r>
      <w:proofErr w:type="spellEnd"/>
      <w:r w:rsidRPr="00EC3FAD">
        <w:rPr>
          <w:rFonts w:eastAsiaTheme="minorEastAsia"/>
        </w:rPr>
        <w:t xml:space="preserve"> Créa qui permettra aux équipes de création de répondre aux objectifs de la stratégie. </w:t>
      </w:r>
    </w:p>
    <w:p w14:paraId="0D3AEE07" w14:textId="77777777" w:rsidR="00AB11E3" w:rsidRDefault="00AB11E3" w:rsidP="00187C5F">
      <w:pPr>
        <w:spacing w:after="120" w:line="240" w:lineRule="auto"/>
        <w:jc w:val="both"/>
        <w:rPr>
          <w:color w:val="1D1B11" w:themeColor="background2" w:themeShade="1A"/>
        </w:rPr>
      </w:pPr>
    </w:p>
    <w:p w14:paraId="6765709F" w14:textId="77777777" w:rsidR="00187C5F" w:rsidRPr="00187C5F" w:rsidRDefault="00187C5F" w:rsidP="00187C5F">
      <w:pPr>
        <w:spacing w:after="120" w:line="240" w:lineRule="auto"/>
        <w:jc w:val="both"/>
        <w:rPr>
          <w:color w:val="1D1B11" w:themeColor="background2" w:themeShade="1A"/>
        </w:rPr>
      </w:pPr>
    </w:p>
    <w:p w14:paraId="6DEED978" w14:textId="6CB26F9F" w:rsidR="00AB11E3" w:rsidRPr="00187C5F" w:rsidRDefault="00187C5F" w:rsidP="00187C5F">
      <w:pPr>
        <w:spacing w:after="200" w:line="276" w:lineRule="auto"/>
        <w:rPr>
          <w:b/>
          <w:bCs/>
          <w:color w:val="05ADA0"/>
          <w:spacing w:val="20"/>
          <w:sz w:val="28"/>
          <w:szCs w:val="28"/>
        </w:rPr>
      </w:pPr>
      <w:r>
        <w:rPr>
          <w:b/>
          <w:bCs/>
          <w:color w:val="05ADA0"/>
          <w:spacing w:val="20"/>
          <w:sz w:val="28"/>
          <w:szCs w:val="28"/>
        </w:rPr>
        <w:t>Tâches principales</w:t>
      </w:r>
    </w:p>
    <w:p w14:paraId="7F19D3CA" w14:textId="68E4575E" w:rsidR="00AB11E3" w:rsidRPr="00654063" w:rsidRDefault="00AB11E3" w:rsidP="00AB11E3">
      <w:pPr>
        <w:pStyle w:val="Paragraphedeliste"/>
        <w:numPr>
          <w:ilvl w:val="0"/>
          <w:numId w:val="28"/>
        </w:numPr>
        <w:spacing w:before="229" w:after="0" w:line="240" w:lineRule="auto"/>
        <w:ind w:right="-10"/>
        <w:jc w:val="both"/>
        <w:rPr>
          <w:rFonts w:eastAsiaTheme="minorEastAsia"/>
        </w:rPr>
      </w:pPr>
      <w:r w:rsidRPr="00654063">
        <w:rPr>
          <w:rFonts w:eastAsiaTheme="minorEastAsia"/>
        </w:rPr>
        <w:t>Revue et recherche – échange avec l’équipe THAMM-OFII,</w:t>
      </w:r>
    </w:p>
    <w:p w14:paraId="1CDEEEB0" w14:textId="51A19C67" w:rsidR="00AB11E3" w:rsidRPr="00654063" w:rsidRDefault="00AB11E3" w:rsidP="00AB11E3">
      <w:pPr>
        <w:pStyle w:val="Paragraphedeliste"/>
        <w:numPr>
          <w:ilvl w:val="0"/>
          <w:numId w:val="28"/>
        </w:numPr>
        <w:spacing w:before="229" w:after="0" w:line="240" w:lineRule="auto"/>
        <w:ind w:right="-10"/>
        <w:jc w:val="both"/>
        <w:rPr>
          <w:rFonts w:eastAsiaTheme="minorEastAsia"/>
        </w:rPr>
      </w:pPr>
      <w:r w:rsidRPr="00654063">
        <w:rPr>
          <w:rFonts w:eastAsiaTheme="minorEastAsia"/>
        </w:rPr>
        <w:t>Rencontres avec les différents partenaires publics,</w:t>
      </w:r>
    </w:p>
    <w:p w14:paraId="2F77849F" w14:textId="26CEF151" w:rsidR="00AB11E3" w:rsidRPr="00654063" w:rsidRDefault="00AB11E3" w:rsidP="00406B85">
      <w:pPr>
        <w:pStyle w:val="Paragraphedeliste"/>
        <w:numPr>
          <w:ilvl w:val="0"/>
          <w:numId w:val="28"/>
        </w:numPr>
        <w:spacing w:before="229" w:after="0" w:line="240" w:lineRule="auto"/>
        <w:ind w:right="-10"/>
        <w:jc w:val="both"/>
        <w:rPr>
          <w:rFonts w:eastAsiaTheme="minorEastAsia"/>
        </w:rPr>
      </w:pPr>
      <w:r w:rsidRPr="00654063">
        <w:rPr>
          <w:rFonts w:eastAsiaTheme="minorEastAsia"/>
        </w:rPr>
        <w:t>Organisation d</w:t>
      </w:r>
      <w:r w:rsidR="00406B85">
        <w:rPr>
          <w:rFonts w:eastAsiaTheme="minorEastAsia"/>
        </w:rPr>
        <w:t>e séances</w:t>
      </w:r>
      <w:r w:rsidRPr="00654063">
        <w:rPr>
          <w:rFonts w:eastAsiaTheme="minorEastAsia"/>
        </w:rPr>
        <w:t xml:space="preserve"> de travail </w:t>
      </w:r>
      <w:r w:rsidR="00406B85">
        <w:rPr>
          <w:rFonts w:eastAsiaTheme="minorEastAsia"/>
        </w:rPr>
        <w:t xml:space="preserve">individuelles ou </w:t>
      </w:r>
      <w:r w:rsidRPr="00654063">
        <w:rPr>
          <w:rFonts w:eastAsiaTheme="minorEastAsia"/>
        </w:rPr>
        <w:t>collecti</w:t>
      </w:r>
      <w:r w:rsidR="00406B85">
        <w:rPr>
          <w:rFonts w:eastAsiaTheme="minorEastAsia"/>
        </w:rPr>
        <w:t>ves</w:t>
      </w:r>
      <w:r w:rsidRPr="00654063">
        <w:rPr>
          <w:rFonts w:eastAsiaTheme="minorEastAsia"/>
        </w:rPr>
        <w:t xml:space="preserve"> avec les partenaires publics,</w:t>
      </w:r>
    </w:p>
    <w:p w14:paraId="17278176" w14:textId="726280BC" w:rsidR="00AB11E3" w:rsidRPr="00654063" w:rsidRDefault="00AB11E3" w:rsidP="00AB11E3">
      <w:pPr>
        <w:pStyle w:val="Paragraphedeliste"/>
        <w:numPr>
          <w:ilvl w:val="0"/>
          <w:numId w:val="28"/>
        </w:numPr>
        <w:spacing w:before="229" w:after="0" w:line="240" w:lineRule="auto"/>
        <w:ind w:right="-10"/>
        <w:jc w:val="both"/>
        <w:rPr>
          <w:rFonts w:eastAsiaTheme="minorEastAsia"/>
        </w:rPr>
      </w:pPr>
      <w:r w:rsidRPr="00654063">
        <w:rPr>
          <w:rFonts w:eastAsiaTheme="minorEastAsia"/>
        </w:rPr>
        <w:t xml:space="preserve">Présentation d’un draft de stratégie à l’équipe THAMM-OFII pour relecture, </w:t>
      </w:r>
    </w:p>
    <w:p w14:paraId="619E3A19" w14:textId="6C0C7296" w:rsidR="00AB11E3" w:rsidRPr="00654063" w:rsidRDefault="00AB11E3" w:rsidP="00406B85">
      <w:pPr>
        <w:pStyle w:val="Paragraphedeliste"/>
        <w:numPr>
          <w:ilvl w:val="0"/>
          <w:numId w:val="28"/>
        </w:numPr>
        <w:spacing w:before="229" w:after="0" w:line="240" w:lineRule="auto"/>
        <w:ind w:right="-10"/>
        <w:jc w:val="both"/>
        <w:rPr>
          <w:rFonts w:eastAsiaTheme="minorEastAsia"/>
        </w:rPr>
      </w:pPr>
      <w:r w:rsidRPr="00654063">
        <w:rPr>
          <w:rFonts w:eastAsiaTheme="minorEastAsia"/>
        </w:rPr>
        <w:t>Organisation d’un atelier de présentation de la stratégie de communication pour validation finale avec les partenaires publics (les remarques émises lors de cet atelier d</w:t>
      </w:r>
      <w:r w:rsidR="00406B85">
        <w:rPr>
          <w:rFonts w:eastAsiaTheme="minorEastAsia"/>
        </w:rPr>
        <w:t>evront</w:t>
      </w:r>
      <w:r w:rsidRPr="00654063">
        <w:rPr>
          <w:rFonts w:eastAsiaTheme="minorEastAsia"/>
        </w:rPr>
        <w:t xml:space="preserve"> être intégrées dans le document final),</w:t>
      </w:r>
    </w:p>
    <w:p w14:paraId="0E27ADB2" w14:textId="45876381" w:rsidR="00AB11E3" w:rsidRPr="00654063" w:rsidRDefault="00D20FE6" w:rsidP="00D20FE6">
      <w:pPr>
        <w:pStyle w:val="Paragraphedeliste"/>
        <w:numPr>
          <w:ilvl w:val="0"/>
          <w:numId w:val="28"/>
        </w:numPr>
        <w:spacing w:before="229" w:after="0" w:line="240" w:lineRule="auto"/>
        <w:ind w:right="-10"/>
        <w:jc w:val="both"/>
        <w:rPr>
          <w:rFonts w:eastAsiaTheme="minorEastAsia"/>
        </w:rPr>
      </w:pPr>
      <w:r>
        <w:rPr>
          <w:rFonts w:eastAsiaTheme="minorEastAsia"/>
        </w:rPr>
        <w:t xml:space="preserve">Rédaction </w:t>
      </w:r>
      <w:r w:rsidR="00AB11E3" w:rsidRPr="00654063">
        <w:rPr>
          <w:rFonts w:eastAsiaTheme="minorEastAsia"/>
        </w:rPr>
        <w:t>d’un document stratégique de communication.</w:t>
      </w:r>
    </w:p>
    <w:p w14:paraId="550673EA" w14:textId="77777777" w:rsidR="00AB11E3" w:rsidRDefault="00AB11E3" w:rsidP="00AB11E3">
      <w:pPr>
        <w:spacing w:before="229" w:after="0" w:line="240" w:lineRule="auto"/>
        <w:ind w:right="-10"/>
        <w:jc w:val="both"/>
        <w:rPr>
          <w:rFonts w:ascii="Arial" w:eastAsia="Times New Roman" w:hAnsi="Arial" w:cs="Arial"/>
          <w:color w:val="000000"/>
          <w:sz w:val="18"/>
          <w:szCs w:val="18"/>
          <w:lang w:eastAsia="fr-FR"/>
        </w:rPr>
      </w:pPr>
    </w:p>
    <w:p w14:paraId="7ECA67A4" w14:textId="77777777" w:rsidR="00187C5F" w:rsidRDefault="00187C5F" w:rsidP="00AB11E3">
      <w:pPr>
        <w:spacing w:before="229" w:after="0" w:line="240" w:lineRule="auto"/>
        <w:ind w:right="-10"/>
        <w:jc w:val="both"/>
        <w:rPr>
          <w:rFonts w:ascii="Arial" w:eastAsia="Times New Roman" w:hAnsi="Arial" w:cs="Arial"/>
          <w:color w:val="000000"/>
          <w:sz w:val="18"/>
          <w:szCs w:val="18"/>
          <w:lang w:eastAsia="fr-FR"/>
        </w:rPr>
      </w:pPr>
    </w:p>
    <w:p w14:paraId="74DEA277" w14:textId="58CE1FBC" w:rsidR="00182184" w:rsidRPr="00182184" w:rsidRDefault="00182184" w:rsidP="00AB11E3">
      <w:pPr>
        <w:spacing w:after="200" w:line="276" w:lineRule="auto"/>
        <w:rPr>
          <w:b/>
          <w:bCs/>
          <w:color w:val="05ADA0"/>
          <w:spacing w:val="20"/>
          <w:sz w:val="28"/>
          <w:szCs w:val="28"/>
        </w:rPr>
      </w:pPr>
      <w:r w:rsidRPr="00182184">
        <w:rPr>
          <w:b/>
          <w:bCs/>
          <w:color w:val="05ADA0"/>
          <w:spacing w:val="20"/>
          <w:sz w:val="28"/>
          <w:szCs w:val="28"/>
        </w:rPr>
        <w:t>Liv</w:t>
      </w:r>
      <w:r w:rsidR="00AB11E3">
        <w:rPr>
          <w:b/>
          <w:bCs/>
          <w:color w:val="05ADA0"/>
          <w:spacing w:val="20"/>
          <w:sz w:val="28"/>
          <w:szCs w:val="28"/>
        </w:rPr>
        <w:t>rable attendu</w:t>
      </w:r>
    </w:p>
    <w:p w14:paraId="35E1BCBE" w14:textId="642A81DD" w:rsidR="00AB11E3" w:rsidRDefault="00AB11E3" w:rsidP="0065254C">
      <w:pPr>
        <w:spacing w:after="0" w:line="240" w:lineRule="auto"/>
        <w:jc w:val="both"/>
        <w:rPr>
          <w:rFonts w:eastAsiaTheme="minorEastAsia"/>
        </w:rPr>
      </w:pPr>
      <w:r>
        <w:rPr>
          <w:rFonts w:eastAsiaTheme="minorEastAsia"/>
        </w:rPr>
        <w:t>U</w:t>
      </w:r>
      <w:r w:rsidR="00182184">
        <w:rPr>
          <w:rFonts w:eastAsiaTheme="minorEastAsia"/>
        </w:rPr>
        <w:t xml:space="preserve">n document </w:t>
      </w:r>
      <w:r>
        <w:rPr>
          <w:rFonts w:eastAsiaTheme="minorEastAsia"/>
        </w:rPr>
        <w:t>stratégique</w:t>
      </w:r>
      <w:r w:rsidR="00D20FE6">
        <w:rPr>
          <w:rFonts w:eastAsiaTheme="minorEastAsia"/>
        </w:rPr>
        <w:t xml:space="preserve"> structuré</w:t>
      </w:r>
      <w:r>
        <w:rPr>
          <w:rFonts w:eastAsiaTheme="minorEastAsia"/>
        </w:rPr>
        <w:t> : stratégie de communication autou</w:t>
      </w:r>
      <w:r w:rsidR="00EC3FAD">
        <w:rPr>
          <w:rFonts w:eastAsiaTheme="minorEastAsia"/>
        </w:rPr>
        <w:t>r</w:t>
      </w:r>
      <w:r>
        <w:rPr>
          <w:rFonts w:eastAsiaTheme="minorEastAsia"/>
        </w:rPr>
        <w:t xml:space="preserve"> de la migration circulaire.</w:t>
      </w:r>
    </w:p>
    <w:p w14:paraId="280C0597" w14:textId="77777777" w:rsidR="00255ABE" w:rsidRPr="00187C5F" w:rsidRDefault="00255ABE" w:rsidP="00187C5F">
      <w:pPr>
        <w:spacing w:after="120" w:line="240" w:lineRule="auto"/>
        <w:jc w:val="both"/>
        <w:rPr>
          <w:color w:val="1D1B11" w:themeColor="background2" w:themeShade="1A"/>
        </w:rPr>
      </w:pPr>
    </w:p>
    <w:p w14:paraId="35F6F89A" w14:textId="77777777" w:rsidR="00187C5F" w:rsidRPr="00187C5F" w:rsidRDefault="00187C5F" w:rsidP="00187C5F">
      <w:pPr>
        <w:spacing w:after="120" w:line="240" w:lineRule="auto"/>
        <w:jc w:val="both"/>
        <w:rPr>
          <w:color w:val="1D1B11" w:themeColor="background2" w:themeShade="1A"/>
        </w:rPr>
      </w:pPr>
    </w:p>
    <w:p w14:paraId="703F27CD" w14:textId="77777777" w:rsidR="00255ABE" w:rsidRPr="00182184" w:rsidRDefault="00255ABE" w:rsidP="00255ABE">
      <w:pPr>
        <w:spacing w:line="240" w:lineRule="auto"/>
        <w:rPr>
          <w:b/>
          <w:bCs/>
          <w:color w:val="05ADA0"/>
          <w:spacing w:val="20"/>
          <w:sz w:val="28"/>
          <w:szCs w:val="28"/>
        </w:rPr>
      </w:pPr>
      <w:r>
        <w:rPr>
          <w:b/>
          <w:bCs/>
          <w:color w:val="05ADA0"/>
          <w:spacing w:val="20"/>
          <w:sz w:val="28"/>
          <w:szCs w:val="28"/>
        </w:rPr>
        <w:t>Durée</w:t>
      </w:r>
      <w:r w:rsidR="00D65A18">
        <w:rPr>
          <w:b/>
          <w:bCs/>
          <w:color w:val="05ADA0"/>
          <w:spacing w:val="20"/>
          <w:sz w:val="28"/>
          <w:szCs w:val="28"/>
        </w:rPr>
        <w:t xml:space="preserve">, </w:t>
      </w:r>
      <w:r>
        <w:rPr>
          <w:b/>
          <w:bCs/>
          <w:color w:val="05ADA0"/>
          <w:spacing w:val="20"/>
          <w:sz w:val="28"/>
          <w:szCs w:val="28"/>
        </w:rPr>
        <w:t>calendrier</w:t>
      </w:r>
      <w:r w:rsidR="00D65A18">
        <w:rPr>
          <w:b/>
          <w:bCs/>
          <w:color w:val="05ADA0"/>
          <w:spacing w:val="20"/>
          <w:sz w:val="28"/>
          <w:szCs w:val="28"/>
        </w:rPr>
        <w:t xml:space="preserve"> et paiement</w:t>
      </w:r>
    </w:p>
    <w:p w14:paraId="25644AC0" w14:textId="77777777" w:rsidR="00AB11E3" w:rsidRPr="00654063" w:rsidRDefault="00AB11E3" w:rsidP="00191913">
      <w:pPr>
        <w:spacing w:after="120" w:line="240" w:lineRule="auto"/>
        <w:ind w:right="-11"/>
        <w:jc w:val="both"/>
      </w:pPr>
      <w:r w:rsidRPr="00654063">
        <w:t xml:space="preserve">20 homme-jours. </w:t>
      </w:r>
    </w:p>
    <w:p w14:paraId="3EEF610F" w14:textId="3494CD3E" w:rsidR="00AB11E3" w:rsidRPr="00654063" w:rsidRDefault="00AB11E3" w:rsidP="00191913">
      <w:pPr>
        <w:spacing w:after="120" w:line="240" w:lineRule="auto"/>
        <w:ind w:right="-11"/>
        <w:jc w:val="both"/>
      </w:pPr>
      <w:r w:rsidRPr="00654063">
        <w:t>30% ser</w:t>
      </w:r>
      <w:r w:rsidR="00654063" w:rsidRPr="00654063">
        <w:t>ont</w:t>
      </w:r>
      <w:r w:rsidRPr="00654063">
        <w:t xml:space="preserve"> versé</w:t>
      </w:r>
      <w:r w:rsidR="00654063" w:rsidRPr="00654063">
        <w:t>s</w:t>
      </w:r>
      <w:r w:rsidRPr="00654063">
        <w:t xml:space="preserve"> à l’</w:t>
      </w:r>
      <w:proofErr w:type="spellStart"/>
      <w:r w:rsidRPr="00654063">
        <w:t>expert-e</w:t>
      </w:r>
      <w:proofErr w:type="spellEnd"/>
      <w:r w:rsidRPr="00654063">
        <w:t xml:space="preserve"> après réception du compte-rendu </w:t>
      </w:r>
      <w:r w:rsidR="00406B85">
        <w:t xml:space="preserve">écrit </w:t>
      </w:r>
      <w:r w:rsidRPr="00654063">
        <w:t xml:space="preserve">des rencontres avec les différents partenaires.  </w:t>
      </w:r>
    </w:p>
    <w:p w14:paraId="006B5B50" w14:textId="524FCE98" w:rsidR="00AB11E3" w:rsidRPr="00654063" w:rsidRDefault="00654063" w:rsidP="00191913">
      <w:pPr>
        <w:spacing w:after="120" w:line="240" w:lineRule="auto"/>
        <w:ind w:right="-11"/>
        <w:jc w:val="both"/>
      </w:pPr>
      <w:r w:rsidRPr="00654063">
        <w:t>70% seront versés</w:t>
      </w:r>
      <w:r w:rsidR="00AB11E3" w:rsidRPr="00654063">
        <w:t xml:space="preserve"> après l’organisation de l’atelier de validation</w:t>
      </w:r>
      <w:r w:rsidRPr="00654063">
        <w:t xml:space="preserve"> et la r</w:t>
      </w:r>
      <w:r w:rsidR="00406B85">
        <w:t>emise</w:t>
      </w:r>
      <w:r w:rsidRPr="00654063">
        <w:t xml:space="preserve"> du document </w:t>
      </w:r>
      <w:r w:rsidR="00406B85">
        <w:t xml:space="preserve"> final</w:t>
      </w:r>
      <w:r w:rsidR="00AB11E3" w:rsidRPr="00654063">
        <w:t xml:space="preserve">. </w:t>
      </w:r>
    </w:p>
    <w:p w14:paraId="4E114192" w14:textId="77777777" w:rsidR="00AB11E3" w:rsidRDefault="00AB11E3" w:rsidP="00E374F5">
      <w:pPr>
        <w:spacing w:after="120" w:line="240" w:lineRule="auto"/>
        <w:jc w:val="both"/>
      </w:pPr>
    </w:p>
    <w:p w14:paraId="31DF3650" w14:textId="77777777" w:rsidR="00993CCC" w:rsidRDefault="00993CCC" w:rsidP="00993CCC">
      <w:pPr>
        <w:spacing w:after="120" w:line="240" w:lineRule="auto"/>
        <w:jc w:val="both"/>
        <w:rPr>
          <w:rFonts w:ascii="Calibri" w:hAnsi="Calibri"/>
        </w:rPr>
      </w:pPr>
    </w:p>
    <w:p w14:paraId="5EABEB1C" w14:textId="77777777" w:rsidR="00187C5F" w:rsidRDefault="00187C5F" w:rsidP="00993CCC">
      <w:pPr>
        <w:spacing w:after="120" w:line="240" w:lineRule="auto"/>
        <w:jc w:val="both"/>
        <w:rPr>
          <w:rFonts w:ascii="Calibri" w:hAnsi="Calibri"/>
        </w:rPr>
      </w:pPr>
    </w:p>
    <w:p w14:paraId="5B33598D" w14:textId="77777777" w:rsidR="00993CCC" w:rsidRPr="00201812" w:rsidRDefault="00993CCC" w:rsidP="00201812">
      <w:pPr>
        <w:spacing w:line="240" w:lineRule="auto"/>
        <w:jc w:val="center"/>
        <w:rPr>
          <w:rFonts w:ascii="Calibri" w:hAnsi="Calibri"/>
          <w:b/>
          <w:color w:val="05ADA0"/>
          <w:sz w:val="28"/>
          <w:szCs w:val="28"/>
        </w:rPr>
      </w:pPr>
      <w:r w:rsidRPr="00201812">
        <w:rPr>
          <w:rFonts w:ascii="Calibri" w:hAnsi="Calibri"/>
          <w:b/>
          <w:color w:val="05ADA0"/>
          <w:sz w:val="28"/>
          <w:szCs w:val="28"/>
        </w:rPr>
        <w:t>III. PROFIL DE L’EXPERT</w:t>
      </w:r>
    </w:p>
    <w:p w14:paraId="5BFF62CB" w14:textId="77777777" w:rsidR="00993CCC" w:rsidRDefault="00993CCC" w:rsidP="00993CCC">
      <w:pPr>
        <w:spacing w:after="0" w:line="240" w:lineRule="auto"/>
        <w:jc w:val="center"/>
        <w:rPr>
          <w:rFonts w:ascii="Calibri" w:hAnsi="Calibri"/>
          <w:b/>
          <w:color w:val="0070C0"/>
          <w:sz w:val="24"/>
          <w:szCs w:val="24"/>
        </w:rPr>
      </w:pPr>
    </w:p>
    <w:p w14:paraId="6F7DE726" w14:textId="5432A69C" w:rsidR="00993CCC" w:rsidRDefault="00993CCC" w:rsidP="00DA068C">
      <w:pPr>
        <w:spacing w:after="0" w:line="240" w:lineRule="auto"/>
      </w:pPr>
      <w:r>
        <w:t xml:space="preserve">- </w:t>
      </w:r>
      <w:r w:rsidR="00201812">
        <w:rPr>
          <w:rFonts w:ascii="Calibri" w:hAnsi="Calibri"/>
        </w:rPr>
        <w:t>Bac +</w:t>
      </w:r>
      <w:bookmarkStart w:id="2" w:name="_GoBack"/>
      <w:bookmarkEnd w:id="2"/>
      <w:r w:rsidR="00654063">
        <w:rPr>
          <w:rFonts w:ascii="Calibri" w:hAnsi="Calibri"/>
        </w:rPr>
        <w:t xml:space="preserve"> </w:t>
      </w:r>
      <w:r w:rsidR="00331E0A">
        <w:rPr>
          <w:rFonts w:ascii="Calibri" w:hAnsi="Calibri"/>
        </w:rPr>
        <w:t xml:space="preserve">5, de préférence en sciences de l’information et de la </w:t>
      </w:r>
      <w:r w:rsidR="00654063">
        <w:rPr>
          <w:rFonts w:ascii="Calibri" w:hAnsi="Calibri"/>
        </w:rPr>
        <w:t>communication</w:t>
      </w:r>
      <w:r>
        <w:t>.</w:t>
      </w:r>
    </w:p>
    <w:p w14:paraId="4C19A21A" w14:textId="65FBA83B" w:rsidR="00993CCC" w:rsidRDefault="00993CCC" w:rsidP="00D20FE6">
      <w:pPr>
        <w:spacing w:after="0" w:line="240" w:lineRule="auto"/>
      </w:pPr>
      <w:r>
        <w:t>- Connaissance ou intérêt marqué pour l</w:t>
      </w:r>
      <w:r w:rsidR="00D20FE6">
        <w:t>es thématiques sociales</w:t>
      </w:r>
      <w:r>
        <w:t>.</w:t>
      </w:r>
    </w:p>
    <w:p w14:paraId="0E6C9EAF" w14:textId="77777777" w:rsidR="00993CCC" w:rsidRDefault="00993CCC" w:rsidP="002B7EB1">
      <w:pPr>
        <w:spacing w:after="0" w:line="240" w:lineRule="auto"/>
      </w:pPr>
      <w:r>
        <w:t>- Maîtrise parfaite de l’arabe</w:t>
      </w:r>
      <w:r w:rsidR="002B7EB1">
        <w:t xml:space="preserve"> écrit et oral</w:t>
      </w:r>
      <w:r>
        <w:t>, langue officielle de la Tunisie.</w:t>
      </w:r>
    </w:p>
    <w:p w14:paraId="78104DE0" w14:textId="77777777" w:rsidR="002B7EB1" w:rsidRDefault="002B7EB1" w:rsidP="002B7EB1">
      <w:pPr>
        <w:spacing w:after="0" w:line="240" w:lineRule="auto"/>
      </w:pPr>
      <w:r>
        <w:t>- Maîtrise parfaite de l’arabe tunisien (oral).</w:t>
      </w:r>
    </w:p>
    <w:p w14:paraId="24889452" w14:textId="77777777" w:rsidR="00993CCC" w:rsidRDefault="00993CCC" w:rsidP="002B7EB1">
      <w:pPr>
        <w:spacing w:after="0" w:line="240" w:lineRule="auto"/>
      </w:pPr>
      <w:r>
        <w:t>-</w:t>
      </w:r>
      <w:r w:rsidRPr="00231BFB">
        <w:t xml:space="preserve"> </w:t>
      </w:r>
      <w:r>
        <w:t>Ma</w:t>
      </w:r>
      <w:r w:rsidRPr="00231BFB">
        <w:t>îtrise</w:t>
      </w:r>
      <w:r>
        <w:t xml:space="preserve"> </w:t>
      </w:r>
      <w:r w:rsidRPr="00231BFB">
        <w:t>parfaite</w:t>
      </w:r>
      <w:r>
        <w:t xml:space="preserve"> du</w:t>
      </w:r>
      <w:r w:rsidRPr="00231BFB">
        <w:t xml:space="preserve"> français</w:t>
      </w:r>
      <w:r>
        <w:t xml:space="preserve"> écrit et oral</w:t>
      </w:r>
      <w:r w:rsidRPr="00231BFB">
        <w:t xml:space="preserve">, langue de travail </w:t>
      </w:r>
      <w:r>
        <w:t xml:space="preserve">du </w:t>
      </w:r>
      <w:r w:rsidRPr="00231BFB">
        <w:t>projet</w:t>
      </w:r>
      <w:r w:rsidR="002B7EB1">
        <w:t xml:space="preserve"> THAMM OFII</w:t>
      </w:r>
      <w:r w:rsidRPr="00231BFB">
        <w:t xml:space="preserve">. </w:t>
      </w:r>
    </w:p>
    <w:p w14:paraId="26AED0B4" w14:textId="483FAB0B" w:rsidR="002B7EB1" w:rsidRDefault="002B7EB1" w:rsidP="00331E0A">
      <w:pPr>
        <w:spacing w:after="0" w:line="240" w:lineRule="auto"/>
      </w:pPr>
      <w:r>
        <w:t>- Expérie</w:t>
      </w:r>
      <w:r w:rsidR="00654063">
        <w:t>nce prouvée d</w:t>
      </w:r>
      <w:r w:rsidR="00331E0A">
        <w:t xml:space="preserve">e la production et de la mise en </w:t>
      </w:r>
      <w:proofErr w:type="spellStart"/>
      <w:r w:rsidR="00331E0A">
        <w:t>oeuvre</w:t>
      </w:r>
      <w:proofErr w:type="spellEnd"/>
      <w:r w:rsidR="00331E0A">
        <w:t xml:space="preserve"> de stratégies de communication</w:t>
      </w:r>
      <w:r w:rsidR="00D20FE6">
        <w:t xml:space="preserve"> (10 ans minimum)</w:t>
      </w:r>
      <w:r>
        <w:t xml:space="preserve">. </w:t>
      </w:r>
    </w:p>
    <w:p w14:paraId="646F4950" w14:textId="1F59C0C5" w:rsidR="000E28C9" w:rsidRDefault="000E28C9" w:rsidP="00331E0A">
      <w:pPr>
        <w:spacing w:after="0" w:line="240" w:lineRule="auto"/>
      </w:pPr>
      <w:r>
        <w:lastRenderedPageBreak/>
        <w:t>- Expérience prouvée de la coopération avec des acteurs publics</w:t>
      </w:r>
      <w:r w:rsidR="00D20FE6">
        <w:t xml:space="preserve"> (5 ans minimum)</w:t>
      </w:r>
      <w:r>
        <w:t>.</w:t>
      </w:r>
    </w:p>
    <w:p w14:paraId="7C1EB4BD" w14:textId="1761733A" w:rsidR="00993CCC" w:rsidRDefault="00993CCC" w:rsidP="000E28C9">
      <w:pPr>
        <w:spacing w:after="0" w:line="240" w:lineRule="auto"/>
      </w:pPr>
      <w:r>
        <w:t xml:space="preserve">- </w:t>
      </w:r>
      <w:r w:rsidR="000E28C9">
        <w:t>Esprit de synthèse</w:t>
      </w:r>
      <w:r>
        <w:t>.</w:t>
      </w:r>
    </w:p>
    <w:p w14:paraId="4108ABB3" w14:textId="108E41BA" w:rsidR="00993CCC" w:rsidRDefault="00993CCC" w:rsidP="000E28C9">
      <w:pPr>
        <w:spacing w:after="0" w:line="240" w:lineRule="auto"/>
      </w:pPr>
      <w:r>
        <w:t>- Qualités de rigueur : précision intellectuelle, respect des délais.</w:t>
      </w:r>
    </w:p>
    <w:p w14:paraId="04AFC161" w14:textId="5AB58764" w:rsidR="00993CCC" w:rsidRDefault="00993CCC" w:rsidP="000E28C9">
      <w:pPr>
        <w:spacing w:after="0" w:line="240" w:lineRule="auto"/>
      </w:pPr>
    </w:p>
    <w:p w14:paraId="6F7E9B7C" w14:textId="77777777" w:rsidR="002B7EB1" w:rsidRDefault="002B7EB1" w:rsidP="002B7EB1">
      <w:pPr>
        <w:spacing w:after="0" w:line="240" w:lineRule="auto"/>
        <w:jc w:val="both"/>
      </w:pPr>
    </w:p>
    <w:p w14:paraId="671FCA8C" w14:textId="77777777" w:rsidR="00993CCC" w:rsidRDefault="00993CCC" w:rsidP="00993CCC">
      <w:pPr>
        <w:spacing w:after="0" w:line="240" w:lineRule="auto"/>
      </w:pPr>
    </w:p>
    <w:p w14:paraId="6CB2D761" w14:textId="77777777" w:rsidR="002B7EB1" w:rsidRPr="003C260F" w:rsidRDefault="002B7EB1" w:rsidP="002B7EB1">
      <w:pPr>
        <w:spacing w:line="240" w:lineRule="auto"/>
        <w:jc w:val="center"/>
        <w:rPr>
          <w:rFonts w:ascii="Calibri" w:hAnsi="Calibri"/>
          <w:b/>
          <w:color w:val="05ADA0"/>
          <w:sz w:val="28"/>
          <w:szCs w:val="28"/>
        </w:rPr>
      </w:pPr>
      <w:r w:rsidRPr="003C260F">
        <w:rPr>
          <w:rFonts w:ascii="Calibri" w:hAnsi="Calibri"/>
          <w:b/>
          <w:color w:val="05ADA0"/>
          <w:sz w:val="28"/>
          <w:szCs w:val="28"/>
        </w:rPr>
        <w:t>IV. MODALITÉS DE CANDIDATURE</w:t>
      </w:r>
    </w:p>
    <w:p w14:paraId="04676FBC" w14:textId="77777777" w:rsidR="00187C5F" w:rsidRDefault="00187C5F" w:rsidP="000E28C9">
      <w:pPr>
        <w:pStyle w:val="Default"/>
        <w:shd w:val="clear" w:color="auto" w:fill="FFFFFF" w:themeFill="background1"/>
        <w:spacing w:after="80"/>
        <w:jc w:val="both"/>
        <w:rPr>
          <w:rFonts w:asciiTheme="minorHAnsi" w:hAnsiTheme="minorHAnsi"/>
          <w:sz w:val="22"/>
          <w:szCs w:val="22"/>
        </w:rPr>
      </w:pPr>
    </w:p>
    <w:p w14:paraId="26DE6509" w14:textId="7F704F2A" w:rsidR="00654063" w:rsidRPr="00654063" w:rsidRDefault="00654063" w:rsidP="000E28C9">
      <w:pPr>
        <w:pStyle w:val="Default"/>
        <w:shd w:val="clear" w:color="auto" w:fill="FFFFFF" w:themeFill="background1"/>
        <w:spacing w:after="80"/>
        <w:jc w:val="both"/>
        <w:rPr>
          <w:rFonts w:asciiTheme="minorHAnsi" w:hAnsiTheme="minorHAnsi"/>
          <w:sz w:val="22"/>
          <w:szCs w:val="22"/>
        </w:rPr>
      </w:pPr>
      <w:r w:rsidRPr="00654063">
        <w:rPr>
          <w:rFonts w:asciiTheme="minorHAnsi" w:hAnsiTheme="minorHAnsi"/>
          <w:sz w:val="22"/>
          <w:szCs w:val="22"/>
        </w:rPr>
        <w:t xml:space="preserve">Les personnes intéressées sont priées d’envoyer leur CV ainsi que leur offre technique (méthodologie) et financière détaillée, rédigée en langue française, à l’adresse </w:t>
      </w:r>
      <w:hyperlink r:id="rId11" w:history="1">
        <w:r w:rsidRPr="00654063">
          <w:rPr>
            <w:rFonts w:asciiTheme="minorHAnsi" w:hAnsiTheme="minorHAnsi"/>
            <w:sz w:val="22"/>
            <w:szCs w:val="22"/>
          </w:rPr>
          <w:t>thammofii@gmail.com</w:t>
        </w:r>
      </w:hyperlink>
      <w:r w:rsidRPr="00654063">
        <w:rPr>
          <w:rFonts w:asciiTheme="minorHAnsi" w:hAnsiTheme="minorHAnsi"/>
          <w:sz w:val="22"/>
          <w:szCs w:val="22"/>
        </w:rPr>
        <w:t xml:space="preserve"> en précisant en objet « Expertise COM  » suivi de leur nom en lettres capitales et de leur prénom. Exemple : « Expertise </w:t>
      </w:r>
      <w:r w:rsidR="00EC3FAD" w:rsidRPr="00EC3FAD">
        <w:rPr>
          <w:rFonts w:asciiTheme="minorHAnsi" w:hAnsiTheme="minorHAnsi"/>
          <w:sz w:val="22"/>
          <w:szCs w:val="22"/>
        </w:rPr>
        <w:t>COM</w:t>
      </w:r>
      <w:r w:rsidRPr="00654063">
        <w:rPr>
          <w:rFonts w:asciiTheme="minorHAnsi" w:hAnsiTheme="minorHAnsi"/>
          <w:sz w:val="22"/>
          <w:szCs w:val="22"/>
        </w:rPr>
        <w:t xml:space="preserve"> FOULEN Mohamed ». </w:t>
      </w:r>
    </w:p>
    <w:p w14:paraId="3CD6D499" w14:textId="4C8B27F6" w:rsidR="00654063" w:rsidRPr="00654063" w:rsidRDefault="00654063" w:rsidP="00EC3FAD">
      <w:pPr>
        <w:pStyle w:val="Default"/>
        <w:shd w:val="clear" w:color="auto" w:fill="FFFFFF" w:themeFill="background1"/>
        <w:spacing w:after="80"/>
        <w:jc w:val="both"/>
        <w:rPr>
          <w:rFonts w:asciiTheme="minorHAnsi" w:hAnsiTheme="minorHAnsi"/>
          <w:sz w:val="22"/>
          <w:szCs w:val="22"/>
        </w:rPr>
      </w:pPr>
      <w:r w:rsidRPr="00654063">
        <w:rPr>
          <w:rFonts w:asciiTheme="minorHAnsi" w:hAnsiTheme="minorHAnsi"/>
          <w:sz w:val="22"/>
          <w:szCs w:val="22"/>
        </w:rPr>
        <w:t xml:space="preserve">La date limite de réception des candidatures est le </w:t>
      </w:r>
      <w:r w:rsidR="008510D2" w:rsidRPr="00654063">
        <w:rPr>
          <w:rFonts w:asciiTheme="minorHAnsi" w:hAnsiTheme="minorHAnsi"/>
          <w:sz w:val="22"/>
          <w:szCs w:val="22"/>
        </w:rPr>
        <w:t>2</w:t>
      </w:r>
      <w:r w:rsidR="008510D2">
        <w:rPr>
          <w:rFonts w:asciiTheme="minorHAnsi" w:hAnsiTheme="minorHAnsi"/>
          <w:sz w:val="22"/>
          <w:szCs w:val="22"/>
        </w:rPr>
        <w:t>1</w:t>
      </w:r>
      <w:r w:rsidR="008510D2" w:rsidRPr="00654063">
        <w:rPr>
          <w:rFonts w:asciiTheme="minorHAnsi" w:hAnsiTheme="minorHAnsi"/>
          <w:sz w:val="22"/>
          <w:szCs w:val="22"/>
        </w:rPr>
        <w:t xml:space="preserve"> </w:t>
      </w:r>
      <w:r w:rsidRPr="00654063">
        <w:rPr>
          <w:rFonts w:asciiTheme="minorHAnsi" w:hAnsiTheme="minorHAnsi"/>
          <w:sz w:val="22"/>
          <w:szCs w:val="22"/>
        </w:rPr>
        <w:t xml:space="preserve">juin 2022 avant minuit. </w:t>
      </w:r>
    </w:p>
    <w:p w14:paraId="18A6D29E" w14:textId="032307E1" w:rsidR="00654063" w:rsidRPr="00654063" w:rsidRDefault="00654063" w:rsidP="00EC3FAD">
      <w:pPr>
        <w:pStyle w:val="Default"/>
        <w:shd w:val="clear" w:color="auto" w:fill="FFFFFF" w:themeFill="background1"/>
        <w:spacing w:after="80"/>
        <w:jc w:val="both"/>
        <w:rPr>
          <w:rFonts w:asciiTheme="minorHAnsi" w:hAnsiTheme="minorHAnsi"/>
          <w:sz w:val="22"/>
          <w:szCs w:val="22"/>
        </w:rPr>
      </w:pPr>
      <w:r w:rsidRPr="00654063">
        <w:rPr>
          <w:rFonts w:asciiTheme="minorHAnsi" w:hAnsiTheme="minorHAnsi"/>
          <w:sz w:val="22"/>
          <w:szCs w:val="22"/>
        </w:rPr>
        <w:t xml:space="preserve">Seul(e)s les candidat(e)s présélectionné(e)s seront contacté(e)s par l’OFII, pour un entretien qui se déroulera à partir du </w:t>
      </w:r>
      <w:r w:rsidR="008510D2" w:rsidRPr="00654063">
        <w:rPr>
          <w:rFonts w:asciiTheme="minorHAnsi" w:hAnsiTheme="minorHAnsi"/>
          <w:sz w:val="22"/>
          <w:szCs w:val="22"/>
        </w:rPr>
        <w:t>2</w:t>
      </w:r>
      <w:r w:rsidR="008510D2">
        <w:rPr>
          <w:rFonts w:asciiTheme="minorHAnsi" w:hAnsiTheme="minorHAnsi"/>
          <w:sz w:val="22"/>
          <w:szCs w:val="22"/>
        </w:rPr>
        <w:t>7</w:t>
      </w:r>
      <w:r w:rsidR="008510D2" w:rsidRPr="00654063">
        <w:rPr>
          <w:rFonts w:asciiTheme="minorHAnsi" w:hAnsiTheme="minorHAnsi"/>
          <w:sz w:val="22"/>
          <w:szCs w:val="22"/>
        </w:rPr>
        <w:t xml:space="preserve"> </w:t>
      </w:r>
      <w:r w:rsidRPr="00654063">
        <w:rPr>
          <w:rFonts w:asciiTheme="minorHAnsi" w:hAnsiTheme="minorHAnsi"/>
          <w:sz w:val="22"/>
          <w:szCs w:val="22"/>
        </w:rPr>
        <w:t>juin 2022.</w:t>
      </w:r>
    </w:p>
    <w:p w14:paraId="2EC42124" w14:textId="77777777" w:rsidR="00F636AD" w:rsidRDefault="002B7EB1" w:rsidP="002B7EB1">
      <w:pPr>
        <w:pStyle w:val="Default"/>
        <w:shd w:val="clear" w:color="auto" w:fill="FFFFFF" w:themeFill="background1"/>
        <w:spacing w:after="80"/>
        <w:jc w:val="both"/>
        <w:rPr>
          <w:rFonts w:asciiTheme="minorHAnsi" w:hAnsiTheme="minorHAnsi"/>
          <w:sz w:val="22"/>
          <w:szCs w:val="22"/>
        </w:rPr>
      </w:pPr>
      <w:r>
        <w:rPr>
          <w:rFonts w:asciiTheme="minorHAnsi" w:hAnsiTheme="minorHAnsi"/>
          <w:sz w:val="22"/>
          <w:szCs w:val="22"/>
        </w:rPr>
        <w:t xml:space="preserve">Les personnes convoquées pour un entretien devront </w:t>
      </w:r>
      <w:r w:rsidR="00F636AD">
        <w:rPr>
          <w:rFonts w:asciiTheme="minorHAnsi" w:hAnsiTheme="minorHAnsi"/>
          <w:sz w:val="22"/>
          <w:szCs w:val="22"/>
        </w:rPr>
        <w:t xml:space="preserve">se présenter avec l’original de leurs diplômes et un échantillon de leur production. </w:t>
      </w:r>
    </w:p>
    <w:p w14:paraId="35381F38" w14:textId="77777777" w:rsidR="002B7EB1" w:rsidRDefault="002B7EB1" w:rsidP="002B7EB1">
      <w:pPr>
        <w:pStyle w:val="Default"/>
        <w:shd w:val="clear" w:color="auto" w:fill="FFFFFF" w:themeFill="background1"/>
        <w:spacing w:after="80"/>
        <w:jc w:val="both"/>
        <w:rPr>
          <w:rFonts w:asciiTheme="minorHAnsi" w:hAnsiTheme="minorHAnsi"/>
          <w:sz w:val="22"/>
          <w:szCs w:val="22"/>
        </w:rPr>
      </w:pPr>
      <w:r>
        <w:rPr>
          <w:rFonts w:asciiTheme="minorHAnsi" w:hAnsiTheme="minorHAnsi"/>
          <w:sz w:val="22"/>
          <w:szCs w:val="22"/>
        </w:rPr>
        <w:t xml:space="preserve"> </w:t>
      </w:r>
    </w:p>
    <w:p w14:paraId="45128993" w14:textId="77777777" w:rsidR="00993CCC" w:rsidRDefault="00993CCC" w:rsidP="00993CCC">
      <w:pPr>
        <w:spacing w:after="0" w:line="240" w:lineRule="auto"/>
      </w:pPr>
    </w:p>
    <w:p w14:paraId="7334AB42" w14:textId="77777777" w:rsidR="00B24DE8" w:rsidRDefault="00B24DE8" w:rsidP="00993CCC">
      <w:pPr>
        <w:spacing w:after="0" w:line="240" w:lineRule="auto"/>
      </w:pPr>
    </w:p>
    <w:p w14:paraId="469B0188" w14:textId="77777777" w:rsidR="00B24DE8" w:rsidRDefault="00B24DE8" w:rsidP="00993CCC">
      <w:pPr>
        <w:spacing w:after="0" w:line="240" w:lineRule="auto"/>
      </w:pPr>
    </w:p>
    <w:p w14:paraId="4396904E" w14:textId="77777777" w:rsidR="00B24DE8" w:rsidRDefault="00B24DE8" w:rsidP="00993CCC">
      <w:pPr>
        <w:spacing w:after="0" w:line="240" w:lineRule="auto"/>
      </w:pPr>
    </w:p>
    <w:p w14:paraId="022AC845" w14:textId="77777777" w:rsidR="00B24DE8" w:rsidRDefault="00B24DE8" w:rsidP="00993CCC">
      <w:pPr>
        <w:spacing w:after="0" w:line="240" w:lineRule="auto"/>
      </w:pPr>
    </w:p>
    <w:p w14:paraId="3E51C0EE" w14:textId="77777777" w:rsidR="00B24DE8" w:rsidRDefault="00B24DE8" w:rsidP="00993CCC">
      <w:pPr>
        <w:spacing w:after="0" w:line="240" w:lineRule="auto"/>
      </w:pPr>
    </w:p>
    <w:p w14:paraId="61633757" w14:textId="77777777" w:rsidR="00B24DE8" w:rsidRDefault="00B24DE8" w:rsidP="00993CCC">
      <w:pPr>
        <w:spacing w:after="0" w:line="240" w:lineRule="auto"/>
      </w:pPr>
    </w:p>
    <w:p w14:paraId="364EDD06" w14:textId="77777777" w:rsidR="00993CCC" w:rsidRDefault="00993CCC" w:rsidP="00993CCC">
      <w:pPr>
        <w:spacing w:after="0" w:line="240" w:lineRule="auto"/>
      </w:pPr>
    </w:p>
    <w:p w14:paraId="0A81EF8C" w14:textId="77777777" w:rsidR="00993CCC" w:rsidRDefault="00993CCC" w:rsidP="00993CCC">
      <w:pPr>
        <w:spacing w:after="0" w:line="240" w:lineRule="auto"/>
      </w:pPr>
    </w:p>
    <w:p w14:paraId="35CF8276" w14:textId="77777777" w:rsidR="00993CCC" w:rsidRDefault="00993CCC" w:rsidP="00993CCC">
      <w:pPr>
        <w:spacing w:after="0" w:line="240" w:lineRule="auto"/>
      </w:pPr>
    </w:p>
    <w:p w14:paraId="74CCAFF9" w14:textId="77777777" w:rsidR="00993CCC" w:rsidRDefault="00993CCC" w:rsidP="00993CCC">
      <w:pPr>
        <w:spacing w:after="120" w:line="240" w:lineRule="auto"/>
        <w:jc w:val="both"/>
        <w:rPr>
          <w:rFonts w:ascii="Calibri" w:hAnsi="Calibri"/>
        </w:rPr>
      </w:pPr>
    </w:p>
    <w:p w14:paraId="6B87CBC1" w14:textId="77777777" w:rsidR="00993CCC" w:rsidRDefault="00F636AD" w:rsidP="00F636AD">
      <w:pPr>
        <w:spacing w:after="120" w:line="240" w:lineRule="auto"/>
        <w:jc w:val="center"/>
      </w:pPr>
      <w:r>
        <w:rPr>
          <w:rFonts w:ascii="Calibri" w:hAnsi="Calibri"/>
          <w:i/>
        </w:rPr>
        <w:t>L</w:t>
      </w:r>
      <w:r w:rsidR="00993CCC" w:rsidRPr="005E7C31">
        <w:rPr>
          <w:rFonts w:ascii="Calibri" w:hAnsi="Calibri"/>
          <w:i/>
        </w:rPr>
        <w:t xml:space="preserve">e projet </w:t>
      </w:r>
      <w:r>
        <w:rPr>
          <w:rFonts w:ascii="Calibri" w:hAnsi="Calibri"/>
          <w:i/>
        </w:rPr>
        <w:t xml:space="preserve">THAMM OFII </w:t>
      </w:r>
      <w:r w:rsidR="00993CCC" w:rsidRPr="005E7C31">
        <w:rPr>
          <w:rFonts w:ascii="Calibri" w:hAnsi="Calibri"/>
          <w:i/>
        </w:rPr>
        <w:t>est financé par l’Union européenne</w:t>
      </w:r>
    </w:p>
    <w:p w14:paraId="53A0A552" w14:textId="77777777" w:rsidR="00993CCC" w:rsidRDefault="00993CCC" w:rsidP="002B7EB1">
      <w:pPr>
        <w:spacing w:after="200" w:line="276" w:lineRule="auto"/>
        <w:jc w:val="both"/>
        <w:rPr>
          <w:color w:val="1D1B11" w:themeColor="background2" w:themeShade="1A"/>
        </w:rPr>
      </w:pPr>
    </w:p>
    <w:sectPr w:rsidR="00993CCC" w:rsidSect="00490D26">
      <w:head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AE82A6" w14:textId="77777777" w:rsidR="001741D9" w:rsidRDefault="001741D9" w:rsidP="00021727">
      <w:pPr>
        <w:spacing w:after="0" w:line="240" w:lineRule="auto"/>
      </w:pPr>
      <w:r>
        <w:separator/>
      </w:r>
    </w:p>
  </w:endnote>
  <w:endnote w:type="continuationSeparator" w:id="0">
    <w:p w14:paraId="2BC23A30" w14:textId="77777777" w:rsidR="001741D9" w:rsidRDefault="001741D9" w:rsidP="00021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Bold">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4D9B2" w14:textId="77777777" w:rsidR="001741D9" w:rsidRDefault="001741D9" w:rsidP="00021727">
      <w:pPr>
        <w:spacing w:after="0" w:line="240" w:lineRule="auto"/>
      </w:pPr>
      <w:r>
        <w:separator/>
      </w:r>
    </w:p>
  </w:footnote>
  <w:footnote w:type="continuationSeparator" w:id="0">
    <w:p w14:paraId="77DDBC42" w14:textId="77777777" w:rsidR="001741D9" w:rsidRDefault="001741D9" w:rsidP="000217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7128461"/>
      <w:docPartObj>
        <w:docPartGallery w:val="Page Numbers (Margins)"/>
        <w:docPartUnique/>
      </w:docPartObj>
    </w:sdtPr>
    <w:sdtEndPr/>
    <w:sdtContent>
      <w:p w14:paraId="552B09AA" w14:textId="77777777" w:rsidR="00B24DE8" w:rsidRDefault="00B24DE8">
        <w:pPr>
          <w:pStyle w:val="En-tte"/>
        </w:pPr>
        <w:r>
          <w:rPr>
            <w:noProof/>
            <w:lang w:eastAsia="fr-FR"/>
          </w:rPr>
          <mc:AlternateContent>
            <mc:Choice Requires="wps">
              <w:drawing>
                <wp:anchor distT="0" distB="0" distL="114300" distR="114300" simplePos="0" relativeHeight="251658752" behindDoc="0" locked="0" layoutInCell="0" allowOverlap="1" wp14:anchorId="538F9356" wp14:editId="46142D4D">
                  <wp:simplePos x="0" y="0"/>
                  <wp:positionH relativeFrom="rightMargin">
                    <wp:align>right</wp:align>
                  </wp:positionH>
                  <wp:positionV relativeFrom="margin">
                    <wp:align>center</wp:align>
                  </wp:positionV>
                  <wp:extent cx="727710" cy="329565"/>
                  <wp:effectExtent l="1905" t="0" r="1905" b="3810"/>
                  <wp:wrapNone/>
                  <wp:docPr id="54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7E2CDD61" w14:textId="77777777" w:rsidR="00B24DE8" w:rsidRDefault="00B24DE8">
                              <w:pPr>
                                <w:pBdr>
                                  <w:bottom w:val="single" w:sz="4" w:space="1" w:color="auto"/>
                                </w:pBdr>
                              </w:pPr>
                              <w:r>
                                <w:fldChar w:fldCharType="begin"/>
                              </w:r>
                              <w:r>
                                <w:instrText>PAGE   \* MERGEFORMAT</w:instrText>
                              </w:r>
                              <w:r>
                                <w:fldChar w:fldCharType="separate"/>
                              </w:r>
                              <w:r w:rsidR="00DA068C">
                                <w:rPr>
                                  <w:noProof/>
                                </w:rPr>
                                <w:t>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angle 4" o:spid="_x0000_s1026" style="position:absolute;margin-left:6.1pt;margin-top:0;width:57.3pt;height:25.95pt;z-index:25165875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MCkdwIAAO8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" o:allowincell="f" stroked="f">
                  <v:textbox>
                    <w:txbxContent>
                      <w:p w14:paraId="7E2CDD61" w14:textId="77777777" w:rsidR="00B24DE8" w:rsidRDefault="00B24DE8">
                        <w:pPr>
                          <w:pBdr>
                            <w:bottom w:val="single" w:sz="4" w:space="1" w:color="auto"/>
                          </w:pBdr>
                        </w:pPr>
                        <w:r>
                          <w:fldChar w:fldCharType="begin"/>
                        </w:r>
                        <w:r>
                          <w:instrText>PAGE   \* MERGEFORMAT</w:instrText>
                        </w:r>
                        <w:r>
                          <w:fldChar w:fldCharType="separate"/>
                        </w:r>
                        <w:r w:rsidR="00DA068C">
                          <w:rPr>
                            <w:noProof/>
                          </w:rPr>
                          <w:t>4</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06E7"/>
    <w:multiLevelType w:val="hybridMultilevel"/>
    <w:tmpl w:val="D67253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E323E7"/>
    <w:multiLevelType w:val="hybridMultilevel"/>
    <w:tmpl w:val="C6E26D48"/>
    <w:lvl w:ilvl="0" w:tplc="5F4C7188">
      <w:numFmt w:val="bullet"/>
      <w:lvlText w:val="-"/>
      <w:lvlJc w:val="left"/>
      <w:pPr>
        <w:ind w:left="720" w:hanging="360"/>
      </w:pPr>
      <w:rPr>
        <w:rFonts w:ascii="Times New Roman" w:eastAsiaTheme="minorHAnsi" w:hAnsi="Times New Roman" w:cs="Times New Roman"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53B28A9"/>
    <w:multiLevelType w:val="multilevel"/>
    <w:tmpl w:val="8A3234DE"/>
    <w:lvl w:ilvl="0">
      <w:start w:val="1"/>
      <w:numFmt w:val="upperRoman"/>
      <w:lvlText w:val="%1."/>
      <w:lvlJc w:val="righ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4960" w:hanging="1800"/>
      </w:pPr>
      <w:rPr>
        <w:rFonts w:hint="default"/>
      </w:rPr>
    </w:lvl>
  </w:abstractNum>
  <w:abstractNum w:abstractNumId="3">
    <w:nsid w:val="1B5704B9"/>
    <w:multiLevelType w:val="hybridMultilevel"/>
    <w:tmpl w:val="68B68FFC"/>
    <w:lvl w:ilvl="0" w:tplc="A81A69A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CD3785E"/>
    <w:multiLevelType w:val="hybridMultilevel"/>
    <w:tmpl w:val="F608526E"/>
    <w:lvl w:ilvl="0" w:tplc="D81AEE14">
      <w:start w:val="1"/>
      <w:numFmt w:val="bullet"/>
      <w:lvlText w:val=""/>
      <w:lvlJc w:val="left"/>
      <w:pPr>
        <w:ind w:left="765" w:hanging="360"/>
      </w:pPr>
      <w:rPr>
        <w:rFonts w:ascii="Symbol" w:hAnsi="Symbol" w:hint="default"/>
        <w:color w:val="05ADA0"/>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5">
    <w:nsid w:val="288C4097"/>
    <w:multiLevelType w:val="hybridMultilevel"/>
    <w:tmpl w:val="CD46A5FC"/>
    <w:lvl w:ilvl="0" w:tplc="040C0011">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DFD0756"/>
    <w:multiLevelType w:val="hybridMultilevel"/>
    <w:tmpl w:val="25B60EFE"/>
    <w:lvl w:ilvl="0" w:tplc="0956868E">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C460FE2"/>
    <w:multiLevelType w:val="hybridMultilevel"/>
    <w:tmpl w:val="85C0B840"/>
    <w:lvl w:ilvl="0" w:tplc="0FCC487A">
      <w:start w:val="1"/>
      <w:numFmt w:val="upperRoman"/>
      <w:pStyle w:val="Titre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C6F3BD1"/>
    <w:multiLevelType w:val="hybridMultilevel"/>
    <w:tmpl w:val="0D6E9C00"/>
    <w:lvl w:ilvl="0" w:tplc="BFD87760">
      <w:numFmt w:val="bullet"/>
      <w:lvlText w:val="-"/>
      <w:lvlJc w:val="left"/>
      <w:pPr>
        <w:ind w:left="720" w:hanging="360"/>
      </w:pPr>
      <w:rPr>
        <w:rFonts w:ascii="Calibri" w:eastAsiaTheme="minorHAnsi" w:hAnsi="Calibri"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1E36B76"/>
    <w:multiLevelType w:val="hybridMultilevel"/>
    <w:tmpl w:val="C512C7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5576AC5"/>
    <w:multiLevelType w:val="hybridMultilevel"/>
    <w:tmpl w:val="C6183816"/>
    <w:lvl w:ilvl="0" w:tplc="F446DF4C">
      <w:start w:val="1"/>
      <w:numFmt w:val="bullet"/>
      <w:lvlText w:val=""/>
      <w:lvlJc w:val="left"/>
      <w:pPr>
        <w:ind w:left="720" w:hanging="360"/>
      </w:pPr>
      <w:rPr>
        <w:rFonts w:ascii="Symbol" w:hAnsi="Symbol" w:hint="default"/>
        <w:color w:val="05ADA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D324C8F"/>
    <w:multiLevelType w:val="hybridMultilevel"/>
    <w:tmpl w:val="79260462"/>
    <w:lvl w:ilvl="0" w:tplc="A726FF8E">
      <w:start w:val="1"/>
      <w:numFmt w:val="bullet"/>
      <w:lvlText w:val=""/>
      <w:lvlJc w:val="left"/>
      <w:pPr>
        <w:ind w:left="720" w:hanging="360"/>
      </w:pPr>
      <w:rPr>
        <w:rFonts w:ascii="Symbol" w:hAnsi="Symbol" w:hint="default"/>
        <w:color w:val="05ADA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E403790"/>
    <w:multiLevelType w:val="hybridMultilevel"/>
    <w:tmpl w:val="56D6CEFE"/>
    <w:lvl w:ilvl="0" w:tplc="A9AC9EA2">
      <w:start w:val="1"/>
      <w:numFmt w:val="decimal"/>
      <w:lvlText w:val="%1)"/>
      <w:lvlJc w:val="left"/>
      <w:pPr>
        <w:ind w:left="1074" w:hanging="360"/>
      </w:pPr>
      <w:rPr>
        <w:rFonts w:hint="default"/>
      </w:rPr>
    </w:lvl>
    <w:lvl w:ilvl="1" w:tplc="040C0019" w:tentative="1">
      <w:start w:val="1"/>
      <w:numFmt w:val="lowerLetter"/>
      <w:lvlText w:val="%2."/>
      <w:lvlJc w:val="left"/>
      <w:pPr>
        <w:ind w:left="1794" w:hanging="360"/>
      </w:pPr>
    </w:lvl>
    <w:lvl w:ilvl="2" w:tplc="040C001B" w:tentative="1">
      <w:start w:val="1"/>
      <w:numFmt w:val="lowerRoman"/>
      <w:lvlText w:val="%3."/>
      <w:lvlJc w:val="right"/>
      <w:pPr>
        <w:ind w:left="2514" w:hanging="180"/>
      </w:pPr>
    </w:lvl>
    <w:lvl w:ilvl="3" w:tplc="040C000F" w:tentative="1">
      <w:start w:val="1"/>
      <w:numFmt w:val="decimal"/>
      <w:lvlText w:val="%4."/>
      <w:lvlJc w:val="left"/>
      <w:pPr>
        <w:ind w:left="3234" w:hanging="360"/>
      </w:pPr>
    </w:lvl>
    <w:lvl w:ilvl="4" w:tplc="040C0019" w:tentative="1">
      <w:start w:val="1"/>
      <w:numFmt w:val="lowerLetter"/>
      <w:lvlText w:val="%5."/>
      <w:lvlJc w:val="left"/>
      <w:pPr>
        <w:ind w:left="3954" w:hanging="360"/>
      </w:pPr>
    </w:lvl>
    <w:lvl w:ilvl="5" w:tplc="040C001B" w:tentative="1">
      <w:start w:val="1"/>
      <w:numFmt w:val="lowerRoman"/>
      <w:lvlText w:val="%6."/>
      <w:lvlJc w:val="right"/>
      <w:pPr>
        <w:ind w:left="4674" w:hanging="180"/>
      </w:pPr>
    </w:lvl>
    <w:lvl w:ilvl="6" w:tplc="040C000F" w:tentative="1">
      <w:start w:val="1"/>
      <w:numFmt w:val="decimal"/>
      <w:lvlText w:val="%7."/>
      <w:lvlJc w:val="left"/>
      <w:pPr>
        <w:ind w:left="5394" w:hanging="360"/>
      </w:pPr>
    </w:lvl>
    <w:lvl w:ilvl="7" w:tplc="040C0019" w:tentative="1">
      <w:start w:val="1"/>
      <w:numFmt w:val="lowerLetter"/>
      <w:lvlText w:val="%8."/>
      <w:lvlJc w:val="left"/>
      <w:pPr>
        <w:ind w:left="6114" w:hanging="360"/>
      </w:pPr>
    </w:lvl>
    <w:lvl w:ilvl="8" w:tplc="040C001B" w:tentative="1">
      <w:start w:val="1"/>
      <w:numFmt w:val="lowerRoman"/>
      <w:lvlText w:val="%9."/>
      <w:lvlJc w:val="right"/>
      <w:pPr>
        <w:ind w:left="6834" w:hanging="180"/>
      </w:pPr>
    </w:lvl>
  </w:abstractNum>
  <w:abstractNum w:abstractNumId="13">
    <w:nsid w:val="536E6432"/>
    <w:multiLevelType w:val="hybridMultilevel"/>
    <w:tmpl w:val="401A9734"/>
    <w:lvl w:ilvl="0" w:tplc="8CDE8F12">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6721A31"/>
    <w:multiLevelType w:val="hybridMultilevel"/>
    <w:tmpl w:val="A4B07966"/>
    <w:lvl w:ilvl="0" w:tplc="04B039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4FC6F66"/>
    <w:multiLevelType w:val="hybridMultilevel"/>
    <w:tmpl w:val="F12A5C0A"/>
    <w:lvl w:ilvl="0" w:tplc="61067F12">
      <w:start w:val="1"/>
      <w:numFmt w:val="bullet"/>
      <w:lvlText w:val=""/>
      <w:lvlJc w:val="left"/>
      <w:pPr>
        <w:ind w:left="720" w:hanging="360"/>
      </w:pPr>
      <w:rPr>
        <w:rFonts w:ascii="Symbol" w:hAnsi="Symbol" w:hint="default"/>
        <w:color w:val="05ADA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780687F"/>
    <w:multiLevelType w:val="hybridMultilevel"/>
    <w:tmpl w:val="420E8E98"/>
    <w:lvl w:ilvl="0" w:tplc="F5BE1C04">
      <w:start w:val="1"/>
      <w:numFmt w:val="bullet"/>
      <w:lvlText w:val=""/>
      <w:lvlJc w:val="left"/>
      <w:pPr>
        <w:tabs>
          <w:tab w:val="num" w:pos="720"/>
        </w:tabs>
        <w:ind w:left="720" w:hanging="360"/>
      </w:pPr>
      <w:rPr>
        <w:rFonts w:ascii="Wingdings" w:hAnsi="Wingdings" w:hint="default"/>
      </w:rPr>
    </w:lvl>
    <w:lvl w:ilvl="1" w:tplc="1FC05624" w:tentative="1">
      <w:start w:val="1"/>
      <w:numFmt w:val="bullet"/>
      <w:lvlText w:val=""/>
      <w:lvlJc w:val="left"/>
      <w:pPr>
        <w:tabs>
          <w:tab w:val="num" w:pos="1440"/>
        </w:tabs>
        <w:ind w:left="1440" w:hanging="360"/>
      </w:pPr>
      <w:rPr>
        <w:rFonts w:ascii="Wingdings" w:hAnsi="Wingdings" w:hint="default"/>
      </w:rPr>
    </w:lvl>
    <w:lvl w:ilvl="2" w:tplc="039481EC" w:tentative="1">
      <w:start w:val="1"/>
      <w:numFmt w:val="bullet"/>
      <w:lvlText w:val=""/>
      <w:lvlJc w:val="left"/>
      <w:pPr>
        <w:tabs>
          <w:tab w:val="num" w:pos="2160"/>
        </w:tabs>
        <w:ind w:left="2160" w:hanging="360"/>
      </w:pPr>
      <w:rPr>
        <w:rFonts w:ascii="Wingdings" w:hAnsi="Wingdings" w:hint="default"/>
      </w:rPr>
    </w:lvl>
    <w:lvl w:ilvl="3" w:tplc="CF00CC80" w:tentative="1">
      <w:start w:val="1"/>
      <w:numFmt w:val="bullet"/>
      <w:lvlText w:val=""/>
      <w:lvlJc w:val="left"/>
      <w:pPr>
        <w:tabs>
          <w:tab w:val="num" w:pos="2880"/>
        </w:tabs>
        <w:ind w:left="2880" w:hanging="360"/>
      </w:pPr>
      <w:rPr>
        <w:rFonts w:ascii="Wingdings" w:hAnsi="Wingdings" w:hint="default"/>
      </w:rPr>
    </w:lvl>
    <w:lvl w:ilvl="4" w:tplc="F7204B46" w:tentative="1">
      <w:start w:val="1"/>
      <w:numFmt w:val="bullet"/>
      <w:lvlText w:val=""/>
      <w:lvlJc w:val="left"/>
      <w:pPr>
        <w:tabs>
          <w:tab w:val="num" w:pos="3600"/>
        </w:tabs>
        <w:ind w:left="3600" w:hanging="360"/>
      </w:pPr>
      <w:rPr>
        <w:rFonts w:ascii="Wingdings" w:hAnsi="Wingdings" w:hint="default"/>
      </w:rPr>
    </w:lvl>
    <w:lvl w:ilvl="5" w:tplc="28B621AA" w:tentative="1">
      <w:start w:val="1"/>
      <w:numFmt w:val="bullet"/>
      <w:lvlText w:val=""/>
      <w:lvlJc w:val="left"/>
      <w:pPr>
        <w:tabs>
          <w:tab w:val="num" w:pos="4320"/>
        </w:tabs>
        <w:ind w:left="4320" w:hanging="360"/>
      </w:pPr>
      <w:rPr>
        <w:rFonts w:ascii="Wingdings" w:hAnsi="Wingdings" w:hint="default"/>
      </w:rPr>
    </w:lvl>
    <w:lvl w:ilvl="6" w:tplc="BA1EC696" w:tentative="1">
      <w:start w:val="1"/>
      <w:numFmt w:val="bullet"/>
      <w:lvlText w:val=""/>
      <w:lvlJc w:val="left"/>
      <w:pPr>
        <w:tabs>
          <w:tab w:val="num" w:pos="5040"/>
        </w:tabs>
        <w:ind w:left="5040" w:hanging="360"/>
      </w:pPr>
      <w:rPr>
        <w:rFonts w:ascii="Wingdings" w:hAnsi="Wingdings" w:hint="default"/>
      </w:rPr>
    </w:lvl>
    <w:lvl w:ilvl="7" w:tplc="100848DA" w:tentative="1">
      <w:start w:val="1"/>
      <w:numFmt w:val="bullet"/>
      <w:lvlText w:val=""/>
      <w:lvlJc w:val="left"/>
      <w:pPr>
        <w:tabs>
          <w:tab w:val="num" w:pos="5760"/>
        </w:tabs>
        <w:ind w:left="5760" w:hanging="360"/>
      </w:pPr>
      <w:rPr>
        <w:rFonts w:ascii="Wingdings" w:hAnsi="Wingdings" w:hint="default"/>
      </w:rPr>
    </w:lvl>
    <w:lvl w:ilvl="8" w:tplc="20A6FAFC" w:tentative="1">
      <w:start w:val="1"/>
      <w:numFmt w:val="bullet"/>
      <w:lvlText w:val=""/>
      <w:lvlJc w:val="left"/>
      <w:pPr>
        <w:tabs>
          <w:tab w:val="num" w:pos="6480"/>
        </w:tabs>
        <w:ind w:left="6480" w:hanging="360"/>
      </w:pPr>
      <w:rPr>
        <w:rFonts w:ascii="Wingdings" w:hAnsi="Wingdings" w:hint="default"/>
      </w:rPr>
    </w:lvl>
  </w:abstractNum>
  <w:abstractNum w:abstractNumId="17">
    <w:nsid w:val="6A4C20A6"/>
    <w:multiLevelType w:val="hybridMultilevel"/>
    <w:tmpl w:val="A4B07966"/>
    <w:lvl w:ilvl="0" w:tplc="04B039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F001D16"/>
    <w:multiLevelType w:val="hybridMultilevel"/>
    <w:tmpl w:val="6D90C7A2"/>
    <w:lvl w:ilvl="0" w:tplc="3FFE43CE">
      <w:start w:val="1"/>
      <w:numFmt w:val="bullet"/>
      <w:lvlText w:val=""/>
      <w:lvlJc w:val="left"/>
      <w:pPr>
        <w:ind w:left="720" w:hanging="360"/>
      </w:pPr>
      <w:rPr>
        <w:rFonts w:ascii="Symbol" w:hAnsi="Symbol" w:hint="default"/>
        <w:color w:val="05ADA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2F91796"/>
    <w:multiLevelType w:val="hybridMultilevel"/>
    <w:tmpl w:val="DFB6CCA4"/>
    <w:lvl w:ilvl="0" w:tplc="57A6E602">
      <w:start w:val="1"/>
      <w:numFmt w:val="bullet"/>
      <w:lvlText w:val=""/>
      <w:lvlJc w:val="left"/>
      <w:pPr>
        <w:ind w:left="720" w:hanging="360"/>
      </w:pPr>
      <w:rPr>
        <w:rFonts w:ascii="Symbol" w:hAnsi="Symbol" w:hint="default"/>
        <w:color w:val="05ADA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4650F51"/>
    <w:multiLevelType w:val="hybridMultilevel"/>
    <w:tmpl w:val="7F1E14C6"/>
    <w:lvl w:ilvl="0" w:tplc="DC4CDEDA">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ED21C8A"/>
    <w:multiLevelType w:val="hybridMultilevel"/>
    <w:tmpl w:val="02FA9920"/>
    <w:lvl w:ilvl="0" w:tplc="C7769454">
      <w:start w:val="1"/>
      <w:numFmt w:val="decimal"/>
      <w:lvlText w:val="%1)"/>
      <w:lvlJc w:val="left"/>
      <w:pPr>
        <w:ind w:left="405" w:hanging="360"/>
      </w:pPr>
      <w:rPr>
        <w:rFonts w:hint="default"/>
        <w:color w:val="auto"/>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num w:numId="1">
    <w:abstractNumId w:val="2"/>
  </w:num>
  <w:num w:numId="2">
    <w:abstractNumId w:val="2"/>
  </w:num>
  <w:num w:numId="3">
    <w:abstractNumId w:val="6"/>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20"/>
  </w:num>
  <w:num w:numId="13">
    <w:abstractNumId w:val="13"/>
  </w:num>
  <w:num w:numId="14">
    <w:abstractNumId w:val="19"/>
  </w:num>
  <w:num w:numId="15">
    <w:abstractNumId w:val="3"/>
  </w:num>
  <w:num w:numId="16">
    <w:abstractNumId w:val="10"/>
  </w:num>
  <w:num w:numId="17">
    <w:abstractNumId w:val="1"/>
  </w:num>
  <w:num w:numId="18">
    <w:abstractNumId w:val="11"/>
  </w:num>
  <w:num w:numId="19">
    <w:abstractNumId w:val="12"/>
  </w:num>
  <w:num w:numId="20">
    <w:abstractNumId w:val="18"/>
  </w:num>
  <w:num w:numId="21">
    <w:abstractNumId w:val="4"/>
  </w:num>
  <w:num w:numId="22">
    <w:abstractNumId w:val="15"/>
  </w:num>
  <w:num w:numId="23">
    <w:abstractNumId w:val="16"/>
  </w:num>
  <w:num w:numId="24">
    <w:abstractNumId w:val="8"/>
  </w:num>
  <w:num w:numId="25">
    <w:abstractNumId w:val="17"/>
  </w:num>
  <w:num w:numId="26">
    <w:abstractNumId w:val="14"/>
  </w:num>
  <w:num w:numId="27">
    <w:abstractNumId w:val="0"/>
  </w:num>
  <w:num w:numId="28">
    <w:abstractNumId w:val="9"/>
  </w:num>
  <w:num w:numId="29">
    <w:abstractNumId w:val="5"/>
  </w:num>
  <w:num w:numId="30">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dhbaoui Ghada">
    <w15:presenceInfo w15:providerId="Windows Live" w15:userId="a33ad1ec6f9882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C95"/>
    <w:rsid w:val="00015D12"/>
    <w:rsid w:val="00021727"/>
    <w:rsid w:val="0002299F"/>
    <w:rsid w:val="00026415"/>
    <w:rsid w:val="000356E9"/>
    <w:rsid w:val="000469B9"/>
    <w:rsid w:val="000740E6"/>
    <w:rsid w:val="00094B87"/>
    <w:rsid w:val="000A195E"/>
    <w:rsid w:val="000A6AAC"/>
    <w:rsid w:val="000C0E02"/>
    <w:rsid w:val="000C1458"/>
    <w:rsid w:val="000D652F"/>
    <w:rsid w:val="000E28C9"/>
    <w:rsid w:val="00123889"/>
    <w:rsid w:val="0012561B"/>
    <w:rsid w:val="00126B6B"/>
    <w:rsid w:val="00127892"/>
    <w:rsid w:val="00142123"/>
    <w:rsid w:val="0017142D"/>
    <w:rsid w:val="001741D9"/>
    <w:rsid w:val="00182184"/>
    <w:rsid w:val="00187C5F"/>
    <w:rsid w:val="00191913"/>
    <w:rsid w:val="001938F8"/>
    <w:rsid w:val="001C76FA"/>
    <w:rsid w:val="001C7BD7"/>
    <w:rsid w:val="001D519F"/>
    <w:rsid w:val="00201812"/>
    <w:rsid w:val="0024512F"/>
    <w:rsid w:val="002549F5"/>
    <w:rsid w:val="00255ABE"/>
    <w:rsid w:val="002623A6"/>
    <w:rsid w:val="002635F5"/>
    <w:rsid w:val="00284D59"/>
    <w:rsid w:val="002A7AD2"/>
    <w:rsid w:val="002B7EB1"/>
    <w:rsid w:val="00331E0A"/>
    <w:rsid w:val="003468FD"/>
    <w:rsid w:val="00347B3D"/>
    <w:rsid w:val="00352E33"/>
    <w:rsid w:val="00355918"/>
    <w:rsid w:val="003655E1"/>
    <w:rsid w:val="003711F4"/>
    <w:rsid w:val="00377F42"/>
    <w:rsid w:val="003A656F"/>
    <w:rsid w:val="003B1010"/>
    <w:rsid w:val="003C260F"/>
    <w:rsid w:val="003F235D"/>
    <w:rsid w:val="00406B85"/>
    <w:rsid w:val="004172AF"/>
    <w:rsid w:val="00452840"/>
    <w:rsid w:val="00452AA3"/>
    <w:rsid w:val="00477E75"/>
    <w:rsid w:val="00483AC3"/>
    <w:rsid w:val="00490D26"/>
    <w:rsid w:val="004C692E"/>
    <w:rsid w:val="004D4032"/>
    <w:rsid w:val="004F292D"/>
    <w:rsid w:val="005111FC"/>
    <w:rsid w:val="00530308"/>
    <w:rsid w:val="00531B14"/>
    <w:rsid w:val="00533E55"/>
    <w:rsid w:val="0055209A"/>
    <w:rsid w:val="005545DB"/>
    <w:rsid w:val="00573B8E"/>
    <w:rsid w:val="005835A2"/>
    <w:rsid w:val="005922F3"/>
    <w:rsid w:val="00595368"/>
    <w:rsid w:val="00595E00"/>
    <w:rsid w:val="005B11C8"/>
    <w:rsid w:val="005F16C2"/>
    <w:rsid w:val="00601277"/>
    <w:rsid w:val="00615248"/>
    <w:rsid w:val="00617DF6"/>
    <w:rsid w:val="00641B08"/>
    <w:rsid w:val="0065254C"/>
    <w:rsid w:val="00654063"/>
    <w:rsid w:val="006B0AFD"/>
    <w:rsid w:val="006E7BFD"/>
    <w:rsid w:val="00716703"/>
    <w:rsid w:val="007329EA"/>
    <w:rsid w:val="007452B1"/>
    <w:rsid w:val="00753023"/>
    <w:rsid w:val="007650CE"/>
    <w:rsid w:val="007778F0"/>
    <w:rsid w:val="0079734E"/>
    <w:rsid w:val="007F2F4F"/>
    <w:rsid w:val="007F6A94"/>
    <w:rsid w:val="008018F9"/>
    <w:rsid w:val="008263AC"/>
    <w:rsid w:val="008439D3"/>
    <w:rsid w:val="008510D2"/>
    <w:rsid w:val="0086581D"/>
    <w:rsid w:val="00890CA0"/>
    <w:rsid w:val="008965A9"/>
    <w:rsid w:val="008B19C8"/>
    <w:rsid w:val="008C0482"/>
    <w:rsid w:val="008C4DE8"/>
    <w:rsid w:val="008D520E"/>
    <w:rsid w:val="008E7302"/>
    <w:rsid w:val="008F6D4B"/>
    <w:rsid w:val="008F7963"/>
    <w:rsid w:val="00903B6D"/>
    <w:rsid w:val="00943331"/>
    <w:rsid w:val="009473A3"/>
    <w:rsid w:val="00993CCC"/>
    <w:rsid w:val="009D22E8"/>
    <w:rsid w:val="009D68BB"/>
    <w:rsid w:val="009E72F5"/>
    <w:rsid w:val="00A048F4"/>
    <w:rsid w:val="00A5008B"/>
    <w:rsid w:val="00A514C5"/>
    <w:rsid w:val="00A977FA"/>
    <w:rsid w:val="00AA0D5D"/>
    <w:rsid w:val="00AB11E3"/>
    <w:rsid w:val="00AC2768"/>
    <w:rsid w:val="00AC3CA1"/>
    <w:rsid w:val="00AE1184"/>
    <w:rsid w:val="00AE3C26"/>
    <w:rsid w:val="00B24DE8"/>
    <w:rsid w:val="00B41DE5"/>
    <w:rsid w:val="00B66485"/>
    <w:rsid w:val="00BA3538"/>
    <w:rsid w:val="00BA62C7"/>
    <w:rsid w:val="00BD374F"/>
    <w:rsid w:val="00BE0B00"/>
    <w:rsid w:val="00C1187E"/>
    <w:rsid w:val="00C90845"/>
    <w:rsid w:val="00C91974"/>
    <w:rsid w:val="00C92C95"/>
    <w:rsid w:val="00C979ED"/>
    <w:rsid w:val="00CB72BB"/>
    <w:rsid w:val="00CE289F"/>
    <w:rsid w:val="00D048B3"/>
    <w:rsid w:val="00D048C0"/>
    <w:rsid w:val="00D20FE6"/>
    <w:rsid w:val="00D212AE"/>
    <w:rsid w:val="00D35D44"/>
    <w:rsid w:val="00D65A18"/>
    <w:rsid w:val="00D7228E"/>
    <w:rsid w:val="00D82DB5"/>
    <w:rsid w:val="00D849C2"/>
    <w:rsid w:val="00D93F76"/>
    <w:rsid w:val="00DA068C"/>
    <w:rsid w:val="00DA17EF"/>
    <w:rsid w:val="00DB6D18"/>
    <w:rsid w:val="00DC163E"/>
    <w:rsid w:val="00DF04D5"/>
    <w:rsid w:val="00E20853"/>
    <w:rsid w:val="00E24FA7"/>
    <w:rsid w:val="00E25312"/>
    <w:rsid w:val="00E33B2F"/>
    <w:rsid w:val="00E374F5"/>
    <w:rsid w:val="00E424C8"/>
    <w:rsid w:val="00EB1DEA"/>
    <w:rsid w:val="00EC3FAD"/>
    <w:rsid w:val="00ED2BC1"/>
    <w:rsid w:val="00EE5A3C"/>
    <w:rsid w:val="00F06FB5"/>
    <w:rsid w:val="00F576A8"/>
    <w:rsid w:val="00F60DDF"/>
    <w:rsid w:val="00F60F2E"/>
    <w:rsid w:val="00F63321"/>
    <w:rsid w:val="00F636AD"/>
    <w:rsid w:val="00F7408A"/>
    <w:rsid w:val="00F7528E"/>
    <w:rsid w:val="00F7619E"/>
    <w:rsid w:val="00F878CE"/>
    <w:rsid w:val="00FA2113"/>
    <w:rsid w:val="00FB0AA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A8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92E"/>
    <w:pPr>
      <w:spacing w:after="160" w:line="259" w:lineRule="auto"/>
    </w:pPr>
  </w:style>
  <w:style w:type="paragraph" w:styleId="Titre1">
    <w:name w:val="heading 1"/>
    <w:basedOn w:val="Normal"/>
    <w:next w:val="Normal"/>
    <w:link w:val="Titre1Car"/>
    <w:uiPriority w:val="9"/>
    <w:qFormat/>
    <w:rsid w:val="00716703"/>
    <w:pPr>
      <w:keepNext/>
      <w:keepLines/>
      <w:widowControl w:val="0"/>
      <w:numPr>
        <w:numId w:val="9"/>
      </w:numPr>
      <w:spacing w:before="240" w:after="0" w:line="240" w:lineRule="auto"/>
      <w:outlineLvl w:val="0"/>
    </w:pPr>
    <w:rPr>
      <w:rFonts w:asciiTheme="majorHAnsi" w:eastAsiaTheme="majorEastAsia" w:hAnsiTheme="majorHAnsi" w:cstheme="majorBidi"/>
      <w:color w:val="365F91" w:themeColor="accent1" w:themeShade="BF"/>
      <w:sz w:val="32"/>
      <w:szCs w:val="32"/>
      <w:lang w:val="en-US"/>
    </w:rPr>
  </w:style>
  <w:style w:type="paragraph" w:styleId="Titre2">
    <w:name w:val="heading 2"/>
    <w:basedOn w:val="Normal"/>
    <w:next w:val="Normal"/>
    <w:link w:val="Titre2Car2"/>
    <w:uiPriority w:val="9"/>
    <w:unhideWhenUsed/>
    <w:qFormat/>
    <w:rsid w:val="00531B14"/>
    <w:pPr>
      <w:keepNext/>
      <w:keepLines/>
      <w:spacing w:before="200" w:after="0"/>
      <w:outlineLvl w:val="1"/>
    </w:pPr>
    <w:rPr>
      <w:rFonts w:eastAsiaTheme="majorEastAsia" w:cstheme="majorBidi"/>
      <w:bCs/>
      <w:color w:val="4F81BD" w:themeColor="accent1"/>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6703"/>
    <w:rPr>
      <w:rFonts w:asciiTheme="majorHAnsi" w:eastAsiaTheme="majorEastAsia" w:hAnsiTheme="majorHAnsi" w:cstheme="majorBidi"/>
      <w:color w:val="365F91" w:themeColor="accent1" w:themeShade="BF"/>
      <w:sz w:val="32"/>
      <w:szCs w:val="32"/>
      <w:lang w:val="en-US"/>
    </w:rPr>
  </w:style>
  <w:style w:type="character" w:customStyle="1" w:styleId="Titre1Car1">
    <w:name w:val="Titre 1 Car1"/>
    <w:basedOn w:val="Policepardfaut"/>
    <w:uiPriority w:val="1"/>
    <w:rsid w:val="00C90845"/>
    <w:rPr>
      <w:rFonts w:asciiTheme="majorHAnsi" w:eastAsiaTheme="majorEastAsia" w:hAnsiTheme="majorHAnsi" w:cstheme="majorBidi"/>
      <w:b/>
      <w:bCs/>
      <w:color w:val="365F91" w:themeColor="accent1" w:themeShade="BF"/>
      <w:sz w:val="28"/>
      <w:szCs w:val="28"/>
      <w:lang w:val="en-US"/>
    </w:rPr>
  </w:style>
  <w:style w:type="character" w:customStyle="1" w:styleId="Titre2Car">
    <w:name w:val="Titre 2 Car"/>
    <w:basedOn w:val="Policepardfaut"/>
    <w:uiPriority w:val="1"/>
    <w:rsid w:val="00C90845"/>
    <w:rPr>
      <w:rFonts w:eastAsia="Arial" w:cs="Arial"/>
      <w:b/>
      <w:bCs/>
      <w:color w:val="365F91" w:themeColor="accent1" w:themeShade="BF"/>
      <w:sz w:val="24"/>
      <w:u w:val="single" w:color="000000"/>
      <w:lang w:val="en-US"/>
    </w:rPr>
  </w:style>
  <w:style w:type="character" w:customStyle="1" w:styleId="Titre1Car2">
    <w:name w:val="Titre 1 Car2"/>
    <w:basedOn w:val="Policepardfaut"/>
    <w:uiPriority w:val="1"/>
    <w:rsid w:val="00C90845"/>
    <w:rPr>
      <w:rFonts w:asciiTheme="majorHAnsi" w:eastAsiaTheme="majorEastAsia" w:hAnsiTheme="majorHAnsi" w:cstheme="majorBidi"/>
      <w:b/>
      <w:bCs/>
      <w:color w:val="365F91" w:themeColor="accent1" w:themeShade="BF"/>
      <w:sz w:val="28"/>
      <w:szCs w:val="28"/>
      <w:lang w:val="en-US"/>
    </w:rPr>
  </w:style>
  <w:style w:type="character" w:customStyle="1" w:styleId="Titre2Car2">
    <w:name w:val="Titre 2 Car2"/>
    <w:basedOn w:val="Policepardfaut"/>
    <w:link w:val="Titre2"/>
    <w:uiPriority w:val="9"/>
    <w:rsid w:val="00531B14"/>
    <w:rPr>
      <w:rFonts w:eastAsiaTheme="majorEastAsia" w:cstheme="majorBidi"/>
      <w:bCs/>
      <w:color w:val="4F81BD" w:themeColor="accent1"/>
      <w:sz w:val="28"/>
      <w:szCs w:val="26"/>
    </w:rPr>
  </w:style>
  <w:style w:type="character" w:customStyle="1" w:styleId="Titre1Car3">
    <w:name w:val="Titre 1 Car3"/>
    <w:basedOn w:val="Policepardfaut"/>
    <w:uiPriority w:val="1"/>
    <w:rsid w:val="009D22E8"/>
    <w:rPr>
      <w:rFonts w:asciiTheme="majorHAnsi" w:eastAsiaTheme="majorEastAsia" w:hAnsiTheme="majorHAnsi" w:cstheme="majorBidi"/>
      <w:b/>
      <w:bCs/>
      <w:color w:val="365F91" w:themeColor="accent1" w:themeShade="BF"/>
      <w:sz w:val="28"/>
      <w:szCs w:val="28"/>
      <w:lang w:val="en-US"/>
    </w:rPr>
  </w:style>
  <w:style w:type="character" w:customStyle="1" w:styleId="Titre2Car1">
    <w:name w:val="Titre 2 Car1"/>
    <w:basedOn w:val="Policepardfaut"/>
    <w:uiPriority w:val="9"/>
    <w:rsid w:val="00531B14"/>
    <w:rPr>
      <w:rFonts w:eastAsiaTheme="majorEastAsia" w:cstheme="majorBidi"/>
      <w:bCs/>
      <w:color w:val="4F81BD" w:themeColor="accent1"/>
      <w:sz w:val="28"/>
      <w:szCs w:val="26"/>
    </w:rPr>
  </w:style>
  <w:style w:type="paragraph" w:styleId="En-tte">
    <w:name w:val="header"/>
    <w:basedOn w:val="Normal"/>
    <w:link w:val="En-tteCar"/>
    <w:uiPriority w:val="99"/>
    <w:unhideWhenUsed/>
    <w:rsid w:val="004C692E"/>
    <w:pPr>
      <w:tabs>
        <w:tab w:val="center" w:pos="4536"/>
        <w:tab w:val="right" w:pos="9072"/>
      </w:tabs>
      <w:spacing w:after="0" w:line="240" w:lineRule="auto"/>
    </w:pPr>
  </w:style>
  <w:style w:type="character" w:customStyle="1" w:styleId="En-tteCar">
    <w:name w:val="En-tête Car"/>
    <w:basedOn w:val="Policepardfaut"/>
    <w:link w:val="En-tte"/>
    <w:uiPriority w:val="99"/>
    <w:rsid w:val="004C692E"/>
  </w:style>
  <w:style w:type="table" w:styleId="Grilledutableau">
    <w:name w:val="Table Grid"/>
    <w:basedOn w:val="TableauNormal"/>
    <w:uiPriority w:val="59"/>
    <w:rsid w:val="004C6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4C692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C692E"/>
    <w:rPr>
      <w:rFonts w:ascii="Tahoma" w:hAnsi="Tahoma" w:cs="Tahoma"/>
      <w:sz w:val="16"/>
      <w:szCs w:val="16"/>
    </w:rPr>
  </w:style>
  <w:style w:type="character" w:styleId="Lienhypertexte">
    <w:name w:val="Hyperlink"/>
    <w:basedOn w:val="Policepardfaut"/>
    <w:uiPriority w:val="99"/>
    <w:unhideWhenUsed/>
    <w:rsid w:val="00CB72BB"/>
    <w:rPr>
      <w:color w:val="0000FF" w:themeColor="hyperlink"/>
      <w:u w:val="single"/>
    </w:rPr>
  </w:style>
  <w:style w:type="paragraph" w:customStyle="1" w:styleId="Default">
    <w:name w:val="Default"/>
    <w:rsid w:val="002549F5"/>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BD374F"/>
    <w:pPr>
      <w:ind w:left="720"/>
      <w:contextualSpacing/>
    </w:pPr>
  </w:style>
  <w:style w:type="paragraph" w:styleId="Notedebasdepage">
    <w:name w:val="footnote text"/>
    <w:basedOn w:val="Normal"/>
    <w:link w:val="NotedebasdepageCar"/>
    <w:uiPriority w:val="99"/>
    <w:semiHidden/>
    <w:unhideWhenUsed/>
    <w:rsid w:val="0002172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21727"/>
    <w:rPr>
      <w:sz w:val="20"/>
      <w:szCs w:val="20"/>
    </w:rPr>
  </w:style>
  <w:style w:type="character" w:styleId="Appelnotedebasdep">
    <w:name w:val="footnote reference"/>
    <w:basedOn w:val="Policepardfaut"/>
    <w:uiPriority w:val="99"/>
    <w:semiHidden/>
    <w:unhideWhenUsed/>
    <w:rsid w:val="00021727"/>
    <w:rPr>
      <w:vertAlign w:val="superscript"/>
    </w:rPr>
  </w:style>
  <w:style w:type="paragraph" w:styleId="Pieddepage">
    <w:name w:val="footer"/>
    <w:basedOn w:val="Normal"/>
    <w:link w:val="PieddepageCar"/>
    <w:uiPriority w:val="99"/>
    <w:unhideWhenUsed/>
    <w:rsid w:val="00B24D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4DE8"/>
  </w:style>
  <w:style w:type="character" w:styleId="Marquedecommentaire">
    <w:name w:val="annotation reference"/>
    <w:basedOn w:val="Policepardfaut"/>
    <w:uiPriority w:val="99"/>
    <w:semiHidden/>
    <w:unhideWhenUsed/>
    <w:rsid w:val="0024512F"/>
    <w:rPr>
      <w:sz w:val="16"/>
      <w:szCs w:val="16"/>
    </w:rPr>
  </w:style>
  <w:style w:type="paragraph" w:styleId="Commentaire">
    <w:name w:val="annotation text"/>
    <w:basedOn w:val="Normal"/>
    <w:link w:val="CommentaireCar"/>
    <w:uiPriority w:val="99"/>
    <w:semiHidden/>
    <w:unhideWhenUsed/>
    <w:rsid w:val="0024512F"/>
    <w:pPr>
      <w:spacing w:line="240" w:lineRule="auto"/>
    </w:pPr>
    <w:rPr>
      <w:sz w:val="20"/>
      <w:szCs w:val="20"/>
    </w:rPr>
  </w:style>
  <w:style w:type="character" w:customStyle="1" w:styleId="CommentaireCar">
    <w:name w:val="Commentaire Car"/>
    <w:basedOn w:val="Policepardfaut"/>
    <w:link w:val="Commentaire"/>
    <w:uiPriority w:val="99"/>
    <w:semiHidden/>
    <w:rsid w:val="0024512F"/>
    <w:rPr>
      <w:sz w:val="20"/>
      <w:szCs w:val="20"/>
    </w:rPr>
  </w:style>
  <w:style w:type="paragraph" w:styleId="Objetducommentaire">
    <w:name w:val="annotation subject"/>
    <w:basedOn w:val="Commentaire"/>
    <w:next w:val="Commentaire"/>
    <w:link w:val="ObjetducommentaireCar"/>
    <w:uiPriority w:val="99"/>
    <w:semiHidden/>
    <w:unhideWhenUsed/>
    <w:rsid w:val="0024512F"/>
    <w:rPr>
      <w:b/>
      <w:bCs/>
    </w:rPr>
  </w:style>
  <w:style w:type="character" w:customStyle="1" w:styleId="ObjetducommentaireCar">
    <w:name w:val="Objet du commentaire Car"/>
    <w:basedOn w:val="CommentaireCar"/>
    <w:link w:val="Objetducommentaire"/>
    <w:uiPriority w:val="99"/>
    <w:semiHidden/>
    <w:rsid w:val="0024512F"/>
    <w:rPr>
      <w:b/>
      <w:bCs/>
      <w:sz w:val="20"/>
      <w:szCs w:val="20"/>
    </w:rPr>
  </w:style>
  <w:style w:type="paragraph" w:styleId="Rvision">
    <w:name w:val="Revision"/>
    <w:hidden/>
    <w:uiPriority w:val="99"/>
    <w:semiHidden/>
    <w:rsid w:val="008510D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92E"/>
    <w:pPr>
      <w:spacing w:after="160" w:line="259" w:lineRule="auto"/>
    </w:pPr>
  </w:style>
  <w:style w:type="paragraph" w:styleId="Titre1">
    <w:name w:val="heading 1"/>
    <w:basedOn w:val="Normal"/>
    <w:next w:val="Normal"/>
    <w:link w:val="Titre1Car"/>
    <w:uiPriority w:val="9"/>
    <w:qFormat/>
    <w:rsid w:val="00716703"/>
    <w:pPr>
      <w:keepNext/>
      <w:keepLines/>
      <w:widowControl w:val="0"/>
      <w:numPr>
        <w:numId w:val="9"/>
      </w:numPr>
      <w:spacing w:before="240" w:after="0" w:line="240" w:lineRule="auto"/>
      <w:outlineLvl w:val="0"/>
    </w:pPr>
    <w:rPr>
      <w:rFonts w:asciiTheme="majorHAnsi" w:eastAsiaTheme="majorEastAsia" w:hAnsiTheme="majorHAnsi" w:cstheme="majorBidi"/>
      <w:color w:val="365F91" w:themeColor="accent1" w:themeShade="BF"/>
      <w:sz w:val="32"/>
      <w:szCs w:val="32"/>
      <w:lang w:val="en-US"/>
    </w:rPr>
  </w:style>
  <w:style w:type="paragraph" w:styleId="Titre2">
    <w:name w:val="heading 2"/>
    <w:basedOn w:val="Normal"/>
    <w:next w:val="Normal"/>
    <w:link w:val="Titre2Car2"/>
    <w:uiPriority w:val="9"/>
    <w:unhideWhenUsed/>
    <w:qFormat/>
    <w:rsid w:val="00531B14"/>
    <w:pPr>
      <w:keepNext/>
      <w:keepLines/>
      <w:spacing w:before="200" w:after="0"/>
      <w:outlineLvl w:val="1"/>
    </w:pPr>
    <w:rPr>
      <w:rFonts w:eastAsiaTheme="majorEastAsia" w:cstheme="majorBidi"/>
      <w:bCs/>
      <w:color w:val="4F81BD" w:themeColor="accent1"/>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6703"/>
    <w:rPr>
      <w:rFonts w:asciiTheme="majorHAnsi" w:eastAsiaTheme="majorEastAsia" w:hAnsiTheme="majorHAnsi" w:cstheme="majorBidi"/>
      <w:color w:val="365F91" w:themeColor="accent1" w:themeShade="BF"/>
      <w:sz w:val="32"/>
      <w:szCs w:val="32"/>
      <w:lang w:val="en-US"/>
    </w:rPr>
  </w:style>
  <w:style w:type="character" w:customStyle="1" w:styleId="Titre1Car1">
    <w:name w:val="Titre 1 Car1"/>
    <w:basedOn w:val="Policepardfaut"/>
    <w:uiPriority w:val="1"/>
    <w:rsid w:val="00C90845"/>
    <w:rPr>
      <w:rFonts w:asciiTheme="majorHAnsi" w:eastAsiaTheme="majorEastAsia" w:hAnsiTheme="majorHAnsi" w:cstheme="majorBidi"/>
      <w:b/>
      <w:bCs/>
      <w:color w:val="365F91" w:themeColor="accent1" w:themeShade="BF"/>
      <w:sz w:val="28"/>
      <w:szCs w:val="28"/>
      <w:lang w:val="en-US"/>
    </w:rPr>
  </w:style>
  <w:style w:type="character" w:customStyle="1" w:styleId="Titre2Car">
    <w:name w:val="Titre 2 Car"/>
    <w:basedOn w:val="Policepardfaut"/>
    <w:uiPriority w:val="1"/>
    <w:rsid w:val="00C90845"/>
    <w:rPr>
      <w:rFonts w:eastAsia="Arial" w:cs="Arial"/>
      <w:b/>
      <w:bCs/>
      <w:color w:val="365F91" w:themeColor="accent1" w:themeShade="BF"/>
      <w:sz w:val="24"/>
      <w:u w:val="single" w:color="000000"/>
      <w:lang w:val="en-US"/>
    </w:rPr>
  </w:style>
  <w:style w:type="character" w:customStyle="1" w:styleId="Titre1Car2">
    <w:name w:val="Titre 1 Car2"/>
    <w:basedOn w:val="Policepardfaut"/>
    <w:uiPriority w:val="1"/>
    <w:rsid w:val="00C90845"/>
    <w:rPr>
      <w:rFonts w:asciiTheme="majorHAnsi" w:eastAsiaTheme="majorEastAsia" w:hAnsiTheme="majorHAnsi" w:cstheme="majorBidi"/>
      <w:b/>
      <w:bCs/>
      <w:color w:val="365F91" w:themeColor="accent1" w:themeShade="BF"/>
      <w:sz w:val="28"/>
      <w:szCs w:val="28"/>
      <w:lang w:val="en-US"/>
    </w:rPr>
  </w:style>
  <w:style w:type="character" w:customStyle="1" w:styleId="Titre2Car2">
    <w:name w:val="Titre 2 Car2"/>
    <w:basedOn w:val="Policepardfaut"/>
    <w:link w:val="Titre2"/>
    <w:uiPriority w:val="9"/>
    <w:rsid w:val="00531B14"/>
    <w:rPr>
      <w:rFonts w:eastAsiaTheme="majorEastAsia" w:cstheme="majorBidi"/>
      <w:bCs/>
      <w:color w:val="4F81BD" w:themeColor="accent1"/>
      <w:sz w:val="28"/>
      <w:szCs w:val="26"/>
    </w:rPr>
  </w:style>
  <w:style w:type="character" w:customStyle="1" w:styleId="Titre1Car3">
    <w:name w:val="Titre 1 Car3"/>
    <w:basedOn w:val="Policepardfaut"/>
    <w:uiPriority w:val="1"/>
    <w:rsid w:val="009D22E8"/>
    <w:rPr>
      <w:rFonts w:asciiTheme="majorHAnsi" w:eastAsiaTheme="majorEastAsia" w:hAnsiTheme="majorHAnsi" w:cstheme="majorBidi"/>
      <w:b/>
      <w:bCs/>
      <w:color w:val="365F91" w:themeColor="accent1" w:themeShade="BF"/>
      <w:sz w:val="28"/>
      <w:szCs w:val="28"/>
      <w:lang w:val="en-US"/>
    </w:rPr>
  </w:style>
  <w:style w:type="character" w:customStyle="1" w:styleId="Titre2Car1">
    <w:name w:val="Titre 2 Car1"/>
    <w:basedOn w:val="Policepardfaut"/>
    <w:uiPriority w:val="9"/>
    <w:rsid w:val="00531B14"/>
    <w:rPr>
      <w:rFonts w:eastAsiaTheme="majorEastAsia" w:cstheme="majorBidi"/>
      <w:bCs/>
      <w:color w:val="4F81BD" w:themeColor="accent1"/>
      <w:sz w:val="28"/>
      <w:szCs w:val="26"/>
    </w:rPr>
  </w:style>
  <w:style w:type="paragraph" w:styleId="En-tte">
    <w:name w:val="header"/>
    <w:basedOn w:val="Normal"/>
    <w:link w:val="En-tteCar"/>
    <w:uiPriority w:val="99"/>
    <w:unhideWhenUsed/>
    <w:rsid w:val="004C692E"/>
    <w:pPr>
      <w:tabs>
        <w:tab w:val="center" w:pos="4536"/>
        <w:tab w:val="right" w:pos="9072"/>
      </w:tabs>
      <w:spacing w:after="0" w:line="240" w:lineRule="auto"/>
    </w:pPr>
  </w:style>
  <w:style w:type="character" w:customStyle="1" w:styleId="En-tteCar">
    <w:name w:val="En-tête Car"/>
    <w:basedOn w:val="Policepardfaut"/>
    <w:link w:val="En-tte"/>
    <w:uiPriority w:val="99"/>
    <w:rsid w:val="004C692E"/>
  </w:style>
  <w:style w:type="table" w:styleId="Grilledutableau">
    <w:name w:val="Table Grid"/>
    <w:basedOn w:val="TableauNormal"/>
    <w:uiPriority w:val="59"/>
    <w:rsid w:val="004C6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4C692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C692E"/>
    <w:rPr>
      <w:rFonts w:ascii="Tahoma" w:hAnsi="Tahoma" w:cs="Tahoma"/>
      <w:sz w:val="16"/>
      <w:szCs w:val="16"/>
    </w:rPr>
  </w:style>
  <w:style w:type="character" w:styleId="Lienhypertexte">
    <w:name w:val="Hyperlink"/>
    <w:basedOn w:val="Policepardfaut"/>
    <w:uiPriority w:val="99"/>
    <w:unhideWhenUsed/>
    <w:rsid w:val="00CB72BB"/>
    <w:rPr>
      <w:color w:val="0000FF" w:themeColor="hyperlink"/>
      <w:u w:val="single"/>
    </w:rPr>
  </w:style>
  <w:style w:type="paragraph" w:customStyle="1" w:styleId="Default">
    <w:name w:val="Default"/>
    <w:rsid w:val="002549F5"/>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BD374F"/>
    <w:pPr>
      <w:ind w:left="720"/>
      <w:contextualSpacing/>
    </w:pPr>
  </w:style>
  <w:style w:type="paragraph" w:styleId="Notedebasdepage">
    <w:name w:val="footnote text"/>
    <w:basedOn w:val="Normal"/>
    <w:link w:val="NotedebasdepageCar"/>
    <w:uiPriority w:val="99"/>
    <w:semiHidden/>
    <w:unhideWhenUsed/>
    <w:rsid w:val="0002172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21727"/>
    <w:rPr>
      <w:sz w:val="20"/>
      <w:szCs w:val="20"/>
    </w:rPr>
  </w:style>
  <w:style w:type="character" w:styleId="Appelnotedebasdep">
    <w:name w:val="footnote reference"/>
    <w:basedOn w:val="Policepardfaut"/>
    <w:uiPriority w:val="99"/>
    <w:semiHidden/>
    <w:unhideWhenUsed/>
    <w:rsid w:val="00021727"/>
    <w:rPr>
      <w:vertAlign w:val="superscript"/>
    </w:rPr>
  </w:style>
  <w:style w:type="paragraph" w:styleId="Pieddepage">
    <w:name w:val="footer"/>
    <w:basedOn w:val="Normal"/>
    <w:link w:val="PieddepageCar"/>
    <w:uiPriority w:val="99"/>
    <w:unhideWhenUsed/>
    <w:rsid w:val="00B24D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4DE8"/>
  </w:style>
  <w:style w:type="character" w:styleId="Marquedecommentaire">
    <w:name w:val="annotation reference"/>
    <w:basedOn w:val="Policepardfaut"/>
    <w:uiPriority w:val="99"/>
    <w:semiHidden/>
    <w:unhideWhenUsed/>
    <w:rsid w:val="0024512F"/>
    <w:rPr>
      <w:sz w:val="16"/>
      <w:szCs w:val="16"/>
    </w:rPr>
  </w:style>
  <w:style w:type="paragraph" w:styleId="Commentaire">
    <w:name w:val="annotation text"/>
    <w:basedOn w:val="Normal"/>
    <w:link w:val="CommentaireCar"/>
    <w:uiPriority w:val="99"/>
    <w:semiHidden/>
    <w:unhideWhenUsed/>
    <w:rsid w:val="0024512F"/>
    <w:pPr>
      <w:spacing w:line="240" w:lineRule="auto"/>
    </w:pPr>
    <w:rPr>
      <w:sz w:val="20"/>
      <w:szCs w:val="20"/>
    </w:rPr>
  </w:style>
  <w:style w:type="character" w:customStyle="1" w:styleId="CommentaireCar">
    <w:name w:val="Commentaire Car"/>
    <w:basedOn w:val="Policepardfaut"/>
    <w:link w:val="Commentaire"/>
    <w:uiPriority w:val="99"/>
    <w:semiHidden/>
    <w:rsid w:val="0024512F"/>
    <w:rPr>
      <w:sz w:val="20"/>
      <w:szCs w:val="20"/>
    </w:rPr>
  </w:style>
  <w:style w:type="paragraph" w:styleId="Objetducommentaire">
    <w:name w:val="annotation subject"/>
    <w:basedOn w:val="Commentaire"/>
    <w:next w:val="Commentaire"/>
    <w:link w:val="ObjetducommentaireCar"/>
    <w:uiPriority w:val="99"/>
    <w:semiHidden/>
    <w:unhideWhenUsed/>
    <w:rsid w:val="0024512F"/>
    <w:rPr>
      <w:b/>
      <w:bCs/>
    </w:rPr>
  </w:style>
  <w:style w:type="character" w:customStyle="1" w:styleId="ObjetducommentaireCar">
    <w:name w:val="Objet du commentaire Car"/>
    <w:basedOn w:val="CommentaireCar"/>
    <w:link w:val="Objetducommentaire"/>
    <w:uiPriority w:val="99"/>
    <w:semiHidden/>
    <w:rsid w:val="0024512F"/>
    <w:rPr>
      <w:b/>
      <w:bCs/>
      <w:sz w:val="20"/>
      <w:szCs w:val="20"/>
    </w:rPr>
  </w:style>
  <w:style w:type="paragraph" w:styleId="Rvision">
    <w:name w:val="Revision"/>
    <w:hidden/>
    <w:uiPriority w:val="99"/>
    <w:semiHidden/>
    <w:rsid w:val="008510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hammofii@gmail.com"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1350</Words>
  <Characters>7430</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OFII</Company>
  <LinksUpToDate>false</LinksUpToDate>
  <CharactersWithSpaces>8763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HAMMOUDA, Helene</dc:creator>
  <cp:lastModifiedBy>HAMMOUDA, Helene</cp:lastModifiedBy>
  <cp:revision>4</cp:revision>
  <dcterms:created xsi:type="dcterms:W3CDTF">2022-06-08T15:23:00Z</dcterms:created>
  <dcterms:modified xsi:type="dcterms:W3CDTF">2022-06-09T06:44:00Z</dcterms:modified>
</cp:coreProperties>
</file>