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31C" w:rsidRDefault="0009031C" w:rsidP="0009031C">
      <w:pPr>
        <w:jc w:val="center"/>
        <w:rPr>
          <w:rFonts w:asciiTheme="minorBidi" w:hAnsiTheme="minorBidi" w:cstheme="minorBidi"/>
          <w:sz w:val="22"/>
          <w:szCs w:val="22"/>
          <w:lang w:val="fr-FR" w:eastAsia="en-US"/>
        </w:rPr>
      </w:pPr>
      <w:r>
        <w:rPr>
          <w:rFonts w:asciiTheme="minorBidi" w:hAnsiTheme="minorBidi" w:cstheme="minorBidi"/>
          <w:noProof/>
          <w:sz w:val="22"/>
          <w:szCs w:val="22"/>
          <w:lang w:val="en-GB" w:eastAsia="en-GB"/>
        </w:rPr>
        <w:drawing>
          <wp:inline distT="0" distB="0" distL="0" distR="0">
            <wp:extent cx="1144270" cy="1144270"/>
            <wp:effectExtent l="19050" t="0" r="0" b="0"/>
            <wp:docPr id="1" name="Picture 1" descr="OHCHR logo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CHR logo transp"/>
                    <pic:cNvPicPr>
                      <a:picLocks noChangeAspect="1" noChangeArrowheads="1"/>
                    </pic:cNvPicPr>
                  </pic:nvPicPr>
                  <pic:blipFill>
                    <a:blip r:embed="rId4"/>
                    <a:srcRect/>
                    <a:stretch>
                      <a:fillRect/>
                    </a:stretch>
                  </pic:blipFill>
                  <pic:spPr bwMode="auto">
                    <a:xfrm>
                      <a:off x="0" y="0"/>
                      <a:ext cx="1144270" cy="1144270"/>
                    </a:xfrm>
                    <a:prstGeom prst="rect">
                      <a:avLst/>
                    </a:prstGeom>
                    <a:noFill/>
                    <a:ln w="9525">
                      <a:noFill/>
                      <a:miter lim="800000"/>
                      <a:headEnd/>
                      <a:tailEnd/>
                    </a:ln>
                  </pic:spPr>
                </pic:pic>
              </a:graphicData>
            </a:graphic>
          </wp:inline>
        </w:drawing>
      </w:r>
    </w:p>
    <w:p w:rsidR="0009031C" w:rsidRDefault="0009031C" w:rsidP="0009031C">
      <w:pPr>
        <w:jc w:val="center"/>
        <w:rPr>
          <w:rFonts w:asciiTheme="minorBidi" w:hAnsiTheme="minorBidi" w:cstheme="minorBidi"/>
          <w:b/>
          <w:bCs/>
          <w:sz w:val="22"/>
          <w:szCs w:val="22"/>
          <w:lang w:val="fr-FR" w:eastAsia="en-US"/>
        </w:rPr>
      </w:pPr>
    </w:p>
    <w:p w:rsidR="0009031C" w:rsidRPr="006F66D6" w:rsidRDefault="0009031C" w:rsidP="0009031C">
      <w:pPr>
        <w:jc w:val="center"/>
        <w:rPr>
          <w:rFonts w:asciiTheme="minorHAnsi" w:hAnsiTheme="minorHAnsi" w:cstheme="minorBidi"/>
          <w:b/>
          <w:bCs/>
          <w:lang w:val="fr-FR" w:eastAsia="en-US"/>
        </w:rPr>
      </w:pPr>
      <w:r w:rsidRPr="006F66D6">
        <w:rPr>
          <w:rFonts w:asciiTheme="minorHAnsi" w:hAnsiTheme="minorHAnsi" w:cstheme="minorBidi"/>
          <w:b/>
          <w:bCs/>
          <w:lang w:val="fr-FR" w:eastAsia="en-US"/>
        </w:rPr>
        <w:t xml:space="preserve">Le Haut-Commissariat des Nations Unies aux droits de l’homme </w:t>
      </w:r>
      <w:r w:rsidR="00576D12">
        <w:rPr>
          <w:rFonts w:asciiTheme="minorHAnsi" w:hAnsiTheme="minorHAnsi" w:cstheme="minorBidi"/>
          <w:b/>
          <w:bCs/>
          <w:lang w:val="fr-FR" w:eastAsia="en-US"/>
        </w:rPr>
        <w:t>en</w:t>
      </w:r>
      <w:r w:rsidRPr="006F66D6">
        <w:rPr>
          <w:rFonts w:asciiTheme="minorHAnsi" w:hAnsiTheme="minorHAnsi" w:cstheme="minorBidi"/>
          <w:b/>
          <w:bCs/>
          <w:lang w:val="fr-FR" w:eastAsia="en-US"/>
        </w:rPr>
        <w:t xml:space="preserve"> Tunisie</w:t>
      </w:r>
    </w:p>
    <w:p w:rsidR="0009031C" w:rsidRPr="006F66D6" w:rsidRDefault="0009031C" w:rsidP="0009031C">
      <w:pPr>
        <w:jc w:val="center"/>
        <w:rPr>
          <w:rFonts w:asciiTheme="minorHAnsi" w:hAnsiTheme="minorHAnsi" w:cstheme="minorBidi"/>
          <w:lang w:val="fr-FR" w:eastAsia="en-US"/>
        </w:rPr>
      </w:pPr>
    </w:p>
    <w:p w:rsidR="003C4F05" w:rsidRDefault="003C4F05" w:rsidP="003C4F05">
      <w:pPr>
        <w:jc w:val="both"/>
        <w:rPr>
          <w:u w:val="single"/>
          <w:lang w:val="fr-FR"/>
        </w:rPr>
      </w:pPr>
    </w:p>
    <w:p w:rsidR="002F19BF" w:rsidRPr="002F19BF" w:rsidRDefault="002F19BF" w:rsidP="002F19BF">
      <w:pPr>
        <w:rPr>
          <w:u w:val="single"/>
        </w:rPr>
      </w:pPr>
      <w:r w:rsidRPr="002F19BF">
        <w:rPr>
          <w:u w:val="single"/>
          <w:lang w:val="fr-FR"/>
        </w:rPr>
        <w:t xml:space="preserve">Le HCDH Tunisie recrute !  Poste national, officier des droits de l’homme (temporaire).  </w:t>
      </w:r>
      <w:r w:rsidRPr="002F19BF">
        <w:rPr>
          <w:u w:val="single"/>
        </w:rPr>
        <w:t xml:space="preserve">Candidatures </w:t>
      </w:r>
      <w:proofErr w:type="spellStart"/>
      <w:r w:rsidRPr="002F19BF">
        <w:rPr>
          <w:u w:val="single"/>
        </w:rPr>
        <w:t>jusqu’au</w:t>
      </w:r>
      <w:proofErr w:type="spellEnd"/>
      <w:r w:rsidRPr="002F19BF">
        <w:rPr>
          <w:u w:val="single"/>
        </w:rPr>
        <w:t xml:space="preserve"> </w:t>
      </w:r>
      <w:r w:rsidRPr="002F19BF">
        <w:rPr>
          <w:b/>
          <w:u w:val="single"/>
        </w:rPr>
        <w:t>6</w:t>
      </w:r>
      <w:r w:rsidRPr="002F19BF">
        <w:rPr>
          <w:b/>
          <w:u w:val="single"/>
        </w:rPr>
        <w:t xml:space="preserve"> </w:t>
      </w:r>
      <w:proofErr w:type="spellStart"/>
      <w:r w:rsidRPr="002F19BF">
        <w:rPr>
          <w:b/>
          <w:u w:val="single"/>
        </w:rPr>
        <w:t>juin</w:t>
      </w:r>
      <w:proofErr w:type="spellEnd"/>
      <w:r w:rsidRPr="002F19BF">
        <w:rPr>
          <w:b/>
          <w:u w:val="single"/>
        </w:rPr>
        <w:t xml:space="preserve"> 2022</w:t>
      </w:r>
      <w:r>
        <w:rPr>
          <w:u w:val="single"/>
        </w:rPr>
        <w:t xml:space="preserve"> </w:t>
      </w:r>
    </w:p>
    <w:p w:rsidR="002F19BF" w:rsidRDefault="002F19BF" w:rsidP="002F19BF">
      <w:pPr>
        <w:rPr>
          <w:lang w:val="fr-FR"/>
        </w:rPr>
      </w:pPr>
    </w:p>
    <w:p w:rsidR="002F19BF" w:rsidRDefault="002F19BF" w:rsidP="002F19BF">
      <w:pPr>
        <w:rPr>
          <w:lang w:val="fr-FR"/>
        </w:rPr>
      </w:pPr>
    </w:p>
    <w:p w:rsidR="002F19BF" w:rsidRDefault="002F19BF" w:rsidP="002F19BF">
      <w:pPr>
        <w:pStyle w:val="NormalWeb"/>
        <w:shd w:val="clear" w:color="auto" w:fill="FFFFFF"/>
        <w:jc w:val="both"/>
        <w:rPr>
          <w:rFonts w:ascii="Calibri" w:hAnsi="Calibri" w:cs="Calibri"/>
          <w:sz w:val="22"/>
          <w:szCs w:val="22"/>
          <w:lang w:val="fr-FR"/>
        </w:rPr>
      </w:pPr>
      <w:r>
        <w:rPr>
          <w:rFonts w:ascii="Calibri" w:hAnsi="Calibri" w:cs="Calibri"/>
          <w:sz w:val="22"/>
          <w:szCs w:val="22"/>
          <w:lang w:val="fr-FR"/>
        </w:rPr>
        <w:t>Le Bureau du Haut-Commissariat aux droits de l’homme en Tunisie cherche à pourvoir </w:t>
      </w:r>
      <w:r>
        <w:rPr>
          <w:rFonts w:ascii="Calibri" w:hAnsi="Calibri" w:cs="Calibri"/>
          <w:sz w:val="22"/>
          <w:szCs w:val="22"/>
          <w:u w:val="single"/>
          <w:lang w:val="fr-FR"/>
        </w:rPr>
        <w:t>un poste d’Officier national des droits de l’homme</w:t>
      </w:r>
      <w:r>
        <w:rPr>
          <w:rFonts w:ascii="Calibri" w:hAnsi="Calibri" w:cs="Calibri"/>
          <w:sz w:val="22"/>
          <w:szCs w:val="22"/>
          <w:lang w:val="fr-FR"/>
        </w:rPr>
        <w:t> en lien avec la promotion de l’Etat de droit et les droits civils et politiques.  Il s’agit d’un recrutement temporaire, susceptible de prolongation.</w:t>
      </w:r>
    </w:p>
    <w:p w:rsidR="002F19BF" w:rsidRDefault="002F19BF" w:rsidP="002F19BF">
      <w:pPr>
        <w:pStyle w:val="NormalWeb"/>
        <w:shd w:val="clear" w:color="auto" w:fill="FFFFFF"/>
        <w:jc w:val="both"/>
        <w:rPr>
          <w:rFonts w:ascii="Calibri" w:hAnsi="Calibri" w:cs="Calibri"/>
          <w:sz w:val="22"/>
          <w:szCs w:val="22"/>
          <w:lang w:val="fr-FR"/>
        </w:rPr>
      </w:pPr>
      <w:r>
        <w:rPr>
          <w:rFonts w:ascii="Calibri" w:hAnsi="Calibri" w:cs="Calibri"/>
          <w:sz w:val="22"/>
          <w:szCs w:val="22"/>
          <w:lang w:val="fr-FR"/>
        </w:rPr>
        <w:t> </w:t>
      </w:r>
    </w:p>
    <w:p w:rsidR="002F19BF" w:rsidRDefault="002F19BF" w:rsidP="002F19BF">
      <w:pPr>
        <w:pStyle w:val="NormalWeb"/>
        <w:shd w:val="clear" w:color="auto" w:fill="FFFFFF"/>
        <w:jc w:val="both"/>
        <w:rPr>
          <w:rFonts w:ascii="Calibri" w:hAnsi="Calibri" w:cs="Calibri"/>
          <w:sz w:val="22"/>
          <w:szCs w:val="22"/>
          <w:lang w:val="fr-FR"/>
        </w:rPr>
      </w:pPr>
      <w:r>
        <w:rPr>
          <w:rFonts w:ascii="Calibri" w:hAnsi="Calibri" w:cs="Calibri"/>
          <w:sz w:val="22"/>
          <w:szCs w:val="22"/>
          <w:lang w:val="fr-FR"/>
        </w:rPr>
        <w:t xml:space="preserve">Nous recherchons une personne avec un profil juridique (niveau maîtrise), </w:t>
      </w:r>
      <w:r>
        <w:rPr>
          <w:rFonts w:ascii="Calibri" w:hAnsi="Calibri" w:cs="Calibri"/>
          <w:sz w:val="22"/>
          <w:szCs w:val="22"/>
          <w:u w:val="single"/>
          <w:lang w:val="fr-FR"/>
        </w:rPr>
        <w:t>au moins deux à trois années d’expérience professionnelle</w:t>
      </w:r>
      <w:r>
        <w:rPr>
          <w:rFonts w:ascii="Calibri" w:hAnsi="Calibri" w:cs="Calibri"/>
          <w:sz w:val="22"/>
          <w:szCs w:val="22"/>
          <w:lang w:val="fr-FR"/>
        </w:rPr>
        <w:t xml:space="preserve"> dans le domaine des droits de l’homme et/ou affaires politiques, une bonne connaissance des questions de protection des défenseurs des droits de l’homme et de la société civile, avec de très bonnes capacités d’organisation et de rédaction et l’habitude de travailler en équipe.  Hormis la langue arabe, la maîtrise du français à l’oral et l’écrit est requise.  Une bonne connaissance de l’anglais sera un atout.  Le processus de sélection inclura un test écrit et un entretien (selon la méthodologie de « l’entretien basé sur les compétences »).</w:t>
      </w:r>
    </w:p>
    <w:p w:rsidR="002F19BF" w:rsidRDefault="002F19BF" w:rsidP="002F19BF">
      <w:pPr>
        <w:pStyle w:val="NormalWeb"/>
        <w:shd w:val="clear" w:color="auto" w:fill="FFFFFF"/>
        <w:jc w:val="both"/>
        <w:rPr>
          <w:rFonts w:ascii="Calibri" w:hAnsi="Calibri" w:cs="Calibri"/>
          <w:sz w:val="22"/>
          <w:szCs w:val="22"/>
          <w:lang w:val="fr-FR"/>
        </w:rPr>
      </w:pPr>
      <w:r>
        <w:rPr>
          <w:rFonts w:ascii="Calibri" w:hAnsi="Calibri" w:cs="Calibri"/>
          <w:sz w:val="22"/>
          <w:szCs w:val="22"/>
          <w:lang w:val="fr-FR"/>
        </w:rPr>
        <w:t> </w:t>
      </w:r>
    </w:p>
    <w:p w:rsidR="002F19BF" w:rsidRDefault="002F19BF" w:rsidP="002F19BF">
      <w:pPr>
        <w:pStyle w:val="NormalWeb"/>
        <w:shd w:val="clear" w:color="auto" w:fill="FFFFFF"/>
        <w:jc w:val="both"/>
        <w:rPr>
          <w:rFonts w:ascii="Calibri" w:hAnsi="Calibri" w:cs="Calibri"/>
          <w:sz w:val="22"/>
          <w:szCs w:val="22"/>
          <w:lang w:val="fr-FR"/>
        </w:rPr>
      </w:pPr>
      <w:r>
        <w:rPr>
          <w:rFonts w:ascii="Calibri" w:hAnsi="Calibri" w:cs="Calibri"/>
          <w:sz w:val="22"/>
          <w:szCs w:val="22"/>
          <w:lang w:val="fr-FR"/>
        </w:rPr>
        <w:t xml:space="preserve">N’hésitez pas à voir plus de détails dans la fiche de poste </w:t>
      </w:r>
      <w:r w:rsidRPr="002F19BF">
        <w:rPr>
          <w:rFonts w:ascii="Calibri" w:hAnsi="Calibri" w:cs="Calibri"/>
          <w:sz w:val="22"/>
          <w:szCs w:val="22"/>
          <w:lang w:val="fr-FR"/>
        </w:rPr>
        <w:t>ci-jointe</w:t>
      </w:r>
      <w:r>
        <w:rPr>
          <w:rFonts w:ascii="Calibri" w:hAnsi="Calibri" w:cs="Calibri"/>
          <w:sz w:val="22"/>
          <w:szCs w:val="22"/>
          <w:lang w:val="fr-FR"/>
        </w:rPr>
        <w:t>.</w:t>
      </w:r>
      <w:r>
        <w:rPr>
          <w:rFonts w:ascii="Calibri" w:hAnsi="Calibri" w:cs="Calibri"/>
          <w:sz w:val="22"/>
          <w:szCs w:val="22"/>
          <w:lang w:val="fr-FR"/>
        </w:rPr>
        <w:t xml:space="preserve"> </w:t>
      </w:r>
    </w:p>
    <w:p w:rsidR="002F19BF" w:rsidRDefault="002F19BF" w:rsidP="002F19BF">
      <w:pPr>
        <w:jc w:val="both"/>
        <w:rPr>
          <w:u w:val="single"/>
          <w:lang w:val="fr-FR"/>
        </w:rPr>
      </w:pPr>
    </w:p>
    <w:p w:rsidR="002F19BF" w:rsidRPr="002F19BF" w:rsidRDefault="002F19BF" w:rsidP="002F19BF">
      <w:pPr>
        <w:suppressAutoHyphens/>
        <w:spacing w:after="120"/>
        <w:rPr>
          <w:rFonts w:cs="Times New Roman"/>
          <w:lang w:val="fr-FR" w:eastAsia="en-US"/>
        </w:rPr>
      </w:pPr>
      <w:r w:rsidRPr="002F19BF">
        <w:rPr>
          <w:rFonts w:cs="Times New Roman"/>
          <w:lang w:val="fr-FR" w:eastAsia="en-US"/>
        </w:rPr>
        <w:t>Les dossiers de candidature (P11 signé et lettre de motivation) doivent être envoyés à l’adresse suivante:</w:t>
      </w:r>
    </w:p>
    <w:p w:rsidR="002F19BF" w:rsidRPr="002F19BF" w:rsidRDefault="002F19BF" w:rsidP="002F19BF">
      <w:pPr>
        <w:rPr>
          <w:rFonts w:asciiTheme="minorHAnsi" w:hAnsiTheme="minorHAnsi"/>
          <w:b/>
          <w:color w:val="0070C0"/>
          <w:lang w:val="fr-FR"/>
        </w:rPr>
      </w:pPr>
    </w:p>
    <w:p w:rsidR="002F19BF" w:rsidRPr="002F19BF" w:rsidRDefault="002F19BF" w:rsidP="002F19BF">
      <w:pPr>
        <w:ind w:left="1416" w:firstLine="708"/>
        <w:rPr>
          <w:rStyle w:val="Hyperlink"/>
          <w:rFonts w:asciiTheme="minorHAnsi" w:hAnsiTheme="minorHAnsi" w:cstheme="minorBidi"/>
          <w:b/>
          <w:color w:val="0070C0"/>
          <w:u w:val="none"/>
          <w:lang w:val="fr-FR"/>
        </w:rPr>
      </w:pPr>
      <w:hyperlink r:id="rId5" w:history="1">
        <w:r w:rsidRPr="007F1EAE">
          <w:rPr>
            <w:rStyle w:val="Hyperlink"/>
            <w:rFonts w:ascii="Calibri" w:eastAsia="Times New Roman" w:hAnsi="Calibri" w:cs="Calibri"/>
            <w:b/>
            <w:color w:val="0070C0"/>
            <w:sz w:val="22"/>
            <w:szCs w:val="22"/>
            <w:u w:val="none"/>
            <w:lang w:val="fr-FR"/>
          </w:rPr>
          <w:t>ohchr-tunisia@un.org</w:t>
        </w:r>
      </w:hyperlink>
      <w:r w:rsidRPr="007F1EAE">
        <w:rPr>
          <w:rStyle w:val="Hyperlink"/>
          <w:rFonts w:asciiTheme="minorHAnsi" w:hAnsiTheme="minorHAnsi" w:cstheme="minorBidi"/>
          <w:color w:val="0070C0"/>
          <w:u w:val="none"/>
          <w:lang w:val="fr-FR"/>
        </w:rPr>
        <w:t xml:space="preserve"> </w:t>
      </w:r>
      <w:r w:rsidRPr="007F1EAE">
        <w:rPr>
          <w:rStyle w:val="Hyperlink"/>
          <w:rFonts w:asciiTheme="minorHAnsi" w:hAnsiTheme="minorHAnsi" w:cstheme="minorBidi"/>
          <w:color w:val="0070C0"/>
          <w:lang w:val="fr-FR"/>
        </w:rPr>
        <w:t>avec la mention</w:t>
      </w:r>
      <w:r w:rsidRPr="002F19BF">
        <w:rPr>
          <w:rStyle w:val="Hyperlink"/>
          <w:rFonts w:asciiTheme="minorHAnsi" w:hAnsiTheme="minorHAnsi" w:cstheme="minorBidi"/>
          <w:color w:val="0070C0"/>
          <w:u w:val="none"/>
          <w:lang w:val="fr-FR"/>
        </w:rPr>
        <w:t xml:space="preserve"> </w:t>
      </w:r>
      <w:r w:rsidRPr="002F19BF">
        <w:rPr>
          <w:rStyle w:val="Hyperlink"/>
          <w:rFonts w:asciiTheme="minorHAnsi" w:hAnsiTheme="minorHAnsi" w:cstheme="minorBidi"/>
          <w:b/>
          <w:color w:val="0070C0"/>
          <w:u w:val="none"/>
          <w:lang w:val="fr-FR"/>
        </w:rPr>
        <w:t>HRO-</w:t>
      </w:r>
      <w:r>
        <w:rPr>
          <w:rStyle w:val="Hyperlink"/>
          <w:rFonts w:asciiTheme="minorHAnsi" w:hAnsiTheme="minorHAnsi" w:cstheme="minorBidi"/>
          <w:b/>
          <w:color w:val="0070C0"/>
          <w:u w:val="none"/>
          <w:lang w:val="fr-FR"/>
        </w:rPr>
        <w:t>NOB</w:t>
      </w:r>
      <w:r w:rsidRPr="002F19BF">
        <w:rPr>
          <w:rStyle w:val="Hyperlink"/>
          <w:rFonts w:asciiTheme="minorHAnsi" w:hAnsiTheme="minorHAnsi" w:cstheme="minorBidi"/>
          <w:b/>
          <w:color w:val="0070C0"/>
          <w:u w:val="none"/>
          <w:lang w:val="fr-FR"/>
        </w:rPr>
        <w:t xml:space="preserve">-01-2022 </w:t>
      </w:r>
    </w:p>
    <w:p w:rsidR="002F19BF" w:rsidRPr="002F19BF" w:rsidRDefault="002F19BF" w:rsidP="002F19BF">
      <w:pPr>
        <w:ind w:firstLine="708"/>
        <w:rPr>
          <w:rStyle w:val="Hyperlink"/>
          <w:rFonts w:asciiTheme="minorHAnsi" w:hAnsiTheme="minorHAnsi" w:cstheme="minorBidi"/>
          <w:b/>
          <w:color w:val="0070C0"/>
          <w:u w:val="none"/>
          <w:lang w:val="fr-FR"/>
        </w:rPr>
      </w:pPr>
    </w:p>
    <w:p w:rsidR="002F19BF" w:rsidRPr="002F19BF" w:rsidRDefault="002F19BF" w:rsidP="002F19BF">
      <w:pPr>
        <w:ind w:left="2124"/>
        <w:rPr>
          <w:rFonts w:asciiTheme="minorHAnsi" w:hAnsiTheme="minorHAnsi" w:cstheme="minorBidi"/>
          <w:u w:val="single"/>
          <w:lang w:val="fr-FR" w:eastAsia="en-US"/>
        </w:rPr>
      </w:pPr>
      <w:r w:rsidRPr="002F19BF">
        <w:rPr>
          <w:rStyle w:val="Hyperlink"/>
          <w:rFonts w:asciiTheme="minorHAnsi" w:hAnsiTheme="minorHAnsi" w:cstheme="minorBidi"/>
          <w:b/>
          <w:color w:val="0070C0"/>
          <w:u w:val="none"/>
          <w:lang w:val="fr-FR"/>
        </w:rPr>
        <w:t xml:space="preserve">       </w:t>
      </w:r>
      <w:r w:rsidRPr="002F19BF">
        <w:rPr>
          <w:rFonts w:asciiTheme="minorHAnsi" w:hAnsiTheme="minorHAnsi" w:cstheme="minorBidi"/>
          <w:b/>
          <w:u w:val="single"/>
          <w:lang w:val="fr-FR" w:eastAsia="en-US"/>
        </w:rPr>
        <w:t>Tout dossier incomplet ne sera pas retenu</w:t>
      </w:r>
    </w:p>
    <w:p w:rsidR="002F19BF" w:rsidRPr="002F19BF" w:rsidRDefault="002F19BF" w:rsidP="002F19BF">
      <w:pPr>
        <w:rPr>
          <w:rFonts w:asciiTheme="minorHAnsi" w:hAnsiTheme="minorHAnsi" w:cstheme="minorBidi"/>
          <w:color w:val="0070C0"/>
          <w:lang w:val="fr-FR" w:eastAsia="en-US"/>
        </w:rPr>
      </w:pPr>
    </w:p>
    <w:p w:rsidR="007F1EAE" w:rsidRDefault="007F1EAE" w:rsidP="007F1EAE">
      <w:pPr>
        <w:rPr>
          <w:rFonts w:asciiTheme="minorHAnsi" w:hAnsiTheme="minorHAnsi" w:cstheme="minorBidi"/>
          <w:b/>
          <w:bCs/>
          <w:color w:val="0070C0"/>
          <w:lang w:val="fr-FR" w:eastAsia="en-US"/>
        </w:rPr>
      </w:pPr>
    </w:p>
    <w:p w:rsidR="007F1EAE" w:rsidRDefault="007F1EAE" w:rsidP="007F1EAE">
      <w:pPr>
        <w:rPr>
          <w:rFonts w:asciiTheme="minorHAnsi" w:hAnsiTheme="minorHAnsi" w:cstheme="minorBidi"/>
          <w:b/>
          <w:bCs/>
          <w:color w:val="0070C0"/>
          <w:lang w:val="fr-FR" w:eastAsia="en-US"/>
        </w:rPr>
      </w:pPr>
      <w:bookmarkStart w:id="0" w:name="_GoBack"/>
      <w:bookmarkEnd w:id="0"/>
    </w:p>
    <w:p w:rsidR="007F1EAE" w:rsidRDefault="007F1EAE" w:rsidP="007F1EAE">
      <w:pPr>
        <w:rPr>
          <w:rFonts w:asciiTheme="minorHAnsi" w:hAnsiTheme="minorHAnsi" w:cstheme="minorBidi"/>
          <w:b/>
          <w:bCs/>
          <w:color w:val="0070C0"/>
          <w:lang w:val="fr-FR" w:eastAsia="en-US"/>
        </w:rPr>
      </w:pPr>
    </w:p>
    <w:p w:rsidR="007F1EAE" w:rsidRDefault="007F1EAE" w:rsidP="007F1EAE">
      <w:pPr>
        <w:rPr>
          <w:rFonts w:asciiTheme="minorHAnsi" w:hAnsiTheme="minorHAnsi" w:cstheme="minorBidi"/>
          <w:b/>
          <w:bCs/>
          <w:color w:val="0070C0"/>
          <w:lang w:val="fr-FR" w:eastAsia="en-US"/>
        </w:rPr>
      </w:pPr>
    </w:p>
    <w:p w:rsidR="007F1EAE" w:rsidRPr="007F1EAE" w:rsidRDefault="007F1EAE" w:rsidP="007F1EAE">
      <w:pPr>
        <w:rPr>
          <w:rFonts w:asciiTheme="minorHAnsi" w:hAnsiTheme="minorHAnsi" w:cstheme="minorBidi"/>
          <w:lang w:val="fr-FR" w:eastAsia="en-US"/>
        </w:rPr>
      </w:pPr>
      <w:r w:rsidRPr="007F1EAE">
        <w:rPr>
          <w:rFonts w:asciiTheme="minorHAnsi" w:hAnsiTheme="minorHAnsi" w:cstheme="minorBidi"/>
          <w:b/>
          <w:bCs/>
          <w:lang w:val="fr-FR" w:eastAsia="en-US"/>
        </w:rPr>
        <w:t xml:space="preserve">N.B. : </w:t>
      </w:r>
      <w:r w:rsidRPr="007F1EAE">
        <w:rPr>
          <w:rFonts w:asciiTheme="minorHAnsi" w:hAnsiTheme="minorHAnsi" w:cstheme="minorBidi"/>
          <w:lang w:val="fr-FR" w:eastAsia="en-US"/>
        </w:rPr>
        <w:t>Seul(e)s les candidat(e)s retenu(e)s pour entretien seront contracté(e)s.</w:t>
      </w:r>
    </w:p>
    <w:p w:rsidR="007F1EAE" w:rsidRPr="007F1EAE" w:rsidRDefault="007F1EAE" w:rsidP="007F1EAE">
      <w:pPr>
        <w:rPr>
          <w:rFonts w:asciiTheme="minorHAnsi" w:hAnsiTheme="minorHAnsi" w:cstheme="minorBidi"/>
          <w:lang w:val="fr-FR" w:eastAsia="en-US"/>
        </w:rPr>
      </w:pPr>
      <w:r w:rsidRPr="007F1EAE">
        <w:rPr>
          <w:rFonts w:asciiTheme="minorHAnsi" w:hAnsiTheme="minorHAnsi" w:cstheme="minorBidi"/>
          <w:lang w:val="fr-FR" w:eastAsia="en-US"/>
        </w:rPr>
        <w:t>Les candidatures des femmes, des minorités et des tunisien(ne)s provenant de l’intérieure du pays sont spécialement encouragées.</w:t>
      </w:r>
    </w:p>
    <w:p w:rsidR="002F19BF" w:rsidRDefault="002F19BF" w:rsidP="002F19BF">
      <w:pPr>
        <w:jc w:val="both"/>
        <w:rPr>
          <w:u w:val="single"/>
          <w:lang w:val="fr-FR"/>
        </w:rPr>
      </w:pPr>
    </w:p>
    <w:p w:rsidR="002F19BF" w:rsidRDefault="002F19BF" w:rsidP="002F19BF">
      <w:pPr>
        <w:jc w:val="both"/>
        <w:rPr>
          <w:u w:val="single"/>
          <w:lang w:val="fr-FR"/>
        </w:rPr>
      </w:pPr>
    </w:p>
    <w:sectPr w:rsidR="002F19BF" w:rsidSect="00F12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1C"/>
    <w:rsid w:val="0009031C"/>
    <w:rsid w:val="002F19BF"/>
    <w:rsid w:val="0037002C"/>
    <w:rsid w:val="00397332"/>
    <w:rsid w:val="003C4F05"/>
    <w:rsid w:val="0052168D"/>
    <w:rsid w:val="00525664"/>
    <w:rsid w:val="00576D12"/>
    <w:rsid w:val="00640C86"/>
    <w:rsid w:val="006F66D6"/>
    <w:rsid w:val="007665B3"/>
    <w:rsid w:val="007848B5"/>
    <w:rsid w:val="0079556C"/>
    <w:rsid w:val="007F1EAE"/>
    <w:rsid w:val="0081333B"/>
    <w:rsid w:val="00850E2E"/>
    <w:rsid w:val="008D2B4F"/>
    <w:rsid w:val="00951D63"/>
    <w:rsid w:val="009B26C1"/>
    <w:rsid w:val="00A3761B"/>
    <w:rsid w:val="00A64CFB"/>
    <w:rsid w:val="00A81B85"/>
    <w:rsid w:val="00AE22FA"/>
    <w:rsid w:val="00AE71D2"/>
    <w:rsid w:val="00AF10E8"/>
    <w:rsid w:val="00B66A09"/>
    <w:rsid w:val="00BC59CB"/>
    <w:rsid w:val="00C31F57"/>
    <w:rsid w:val="00CB622D"/>
    <w:rsid w:val="00CC569F"/>
    <w:rsid w:val="00D36ACA"/>
    <w:rsid w:val="00DF1612"/>
    <w:rsid w:val="00DF623F"/>
    <w:rsid w:val="00E03F8D"/>
    <w:rsid w:val="00E403BF"/>
    <w:rsid w:val="00E817D4"/>
    <w:rsid w:val="00E93DB4"/>
    <w:rsid w:val="00F12A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77E5"/>
  <w15:docId w15:val="{1382A7DC-F88E-4C91-B6E8-944AE265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31C"/>
    <w:pPr>
      <w:spacing w:after="0" w:line="240" w:lineRule="auto"/>
    </w:pPr>
    <w:rPr>
      <w:rFonts w:ascii="Times New Roman" w:eastAsia="Calibri" w:hAnsi="Times New Roman" w:cs="Arial"/>
      <w:sz w:val="24"/>
      <w:szCs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31C"/>
    <w:rPr>
      <w:color w:val="0000FF" w:themeColor="hyperlink"/>
      <w:u w:val="single"/>
    </w:rPr>
  </w:style>
  <w:style w:type="paragraph" w:styleId="BalloonText">
    <w:name w:val="Balloon Text"/>
    <w:basedOn w:val="Normal"/>
    <w:link w:val="BalloonTextChar"/>
    <w:uiPriority w:val="99"/>
    <w:semiHidden/>
    <w:unhideWhenUsed/>
    <w:rsid w:val="0009031C"/>
    <w:rPr>
      <w:rFonts w:ascii="Tahoma" w:hAnsi="Tahoma" w:cs="Tahoma"/>
      <w:sz w:val="16"/>
      <w:szCs w:val="16"/>
    </w:rPr>
  </w:style>
  <w:style w:type="character" w:customStyle="1" w:styleId="BalloonTextChar">
    <w:name w:val="Balloon Text Char"/>
    <w:basedOn w:val="DefaultParagraphFont"/>
    <w:link w:val="BalloonText"/>
    <w:uiPriority w:val="99"/>
    <w:semiHidden/>
    <w:rsid w:val="0009031C"/>
    <w:rPr>
      <w:rFonts w:ascii="Tahoma" w:eastAsia="Calibri" w:hAnsi="Tahoma" w:cs="Tahoma"/>
      <w:sz w:val="16"/>
      <w:szCs w:val="16"/>
      <w:lang w:val="en-US" w:eastAsia="de-DE"/>
    </w:rPr>
  </w:style>
  <w:style w:type="paragraph" w:styleId="NormalWeb">
    <w:name w:val="Normal (Web)"/>
    <w:basedOn w:val="Normal"/>
    <w:uiPriority w:val="99"/>
    <w:semiHidden/>
    <w:unhideWhenUsed/>
    <w:rsid w:val="002F19BF"/>
    <w:rPr>
      <w:rFonts w:eastAsiaTheme="minorHAns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2383">
      <w:bodyDiv w:val="1"/>
      <w:marLeft w:val="0"/>
      <w:marRight w:val="0"/>
      <w:marTop w:val="0"/>
      <w:marBottom w:val="0"/>
      <w:divBdr>
        <w:top w:val="none" w:sz="0" w:space="0" w:color="auto"/>
        <w:left w:val="none" w:sz="0" w:space="0" w:color="auto"/>
        <w:bottom w:val="none" w:sz="0" w:space="0" w:color="auto"/>
        <w:right w:val="none" w:sz="0" w:space="0" w:color="auto"/>
      </w:divBdr>
    </w:div>
    <w:div w:id="70544927">
      <w:bodyDiv w:val="1"/>
      <w:marLeft w:val="0"/>
      <w:marRight w:val="0"/>
      <w:marTop w:val="0"/>
      <w:marBottom w:val="0"/>
      <w:divBdr>
        <w:top w:val="none" w:sz="0" w:space="0" w:color="auto"/>
        <w:left w:val="none" w:sz="0" w:space="0" w:color="auto"/>
        <w:bottom w:val="none" w:sz="0" w:space="0" w:color="auto"/>
        <w:right w:val="none" w:sz="0" w:space="0" w:color="auto"/>
      </w:divBdr>
    </w:div>
    <w:div w:id="1051536553">
      <w:bodyDiv w:val="1"/>
      <w:marLeft w:val="0"/>
      <w:marRight w:val="0"/>
      <w:marTop w:val="0"/>
      <w:marBottom w:val="0"/>
      <w:divBdr>
        <w:top w:val="none" w:sz="0" w:space="0" w:color="auto"/>
        <w:left w:val="none" w:sz="0" w:space="0" w:color="auto"/>
        <w:bottom w:val="none" w:sz="0" w:space="0" w:color="auto"/>
        <w:right w:val="none" w:sz="0" w:space="0" w:color="auto"/>
      </w:divBdr>
    </w:div>
    <w:div w:id="194715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hchr-tunisia@un.org"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Meriem Knani</cp:lastModifiedBy>
  <cp:revision>4</cp:revision>
  <dcterms:created xsi:type="dcterms:W3CDTF">2022-05-19T09:58:00Z</dcterms:created>
  <dcterms:modified xsi:type="dcterms:W3CDTF">2022-05-19T10:09:00Z</dcterms:modified>
</cp:coreProperties>
</file>