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Ombrageclair"/>
        <w:tblW w:w="10519" w:type="dxa"/>
        <w:tblInd w:w="-318" w:type="dxa"/>
        <w:tblLook w:val="0480" w:firstRow="0" w:lastRow="0" w:firstColumn="1" w:lastColumn="0" w:noHBand="0" w:noVBand="1"/>
      </w:tblPr>
      <w:tblGrid>
        <w:gridCol w:w="1220"/>
        <w:gridCol w:w="9299"/>
      </w:tblGrid>
      <w:tr w:rsidR="00AF0B3D" w:rsidRPr="002F1A3F" w14:paraId="6713E3E1" w14:textId="77777777" w:rsidTr="00E16C6B">
        <w:trPr>
          <w:cnfStyle w:val="000000100000" w:firstRow="0" w:lastRow="0" w:firstColumn="0" w:lastColumn="0" w:oddVBand="0" w:evenVBand="0" w:oddHBand="1" w:evenHBand="0" w:firstRowFirstColumn="0" w:firstRowLastColumn="0" w:lastRowFirstColumn="0" w:lastRowLastColumn="0"/>
          <w:trHeight w:val="246"/>
        </w:trPr>
        <w:tc>
          <w:tcPr>
            <w:cnfStyle w:val="001000000000" w:firstRow="0" w:lastRow="0" w:firstColumn="1" w:lastColumn="0" w:oddVBand="0" w:evenVBand="0" w:oddHBand="0" w:evenHBand="0" w:firstRowFirstColumn="0" w:firstRowLastColumn="0" w:lastRowFirstColumn="0" w:lastRowLastColumn="0"/>
            <w:tcW w:w="10519" w:type="dxa"/>
            <w:gridSpan w:val="2"/>
            <w:tcBorders>
              <w:top w:val="single" w:sz="4" w:space="0" w:color="auto"/>
              <w:left w:val="single" w:sz="4" w:space="0" w:color="auto"/>
              <w:bottom w:val="single" w:sz="4" w:space="0" w:color="auto"/>
              <w:right w:val="single" w:sz="4" w:space="0" w:color="auto"/>
            </w:tcBorders>
            <w:vAlign w:val="center"/>
          </w:tcPr>
          <w:p w14:paraId="63C065F2" w14:textId="77777777" w:rsidR="00AF0B3D" w:rsidRPr="002F1A3F" w:rsidRDefault="00FD684F" w:rsidP="000464C4">
            <w:pPr>
              <w:tabs>
                <w:tab w:val="left" w:pos="-720"/>
              </w:tabs>
              <w:suppressAutoHyphens/>
              <w:spacing w:line="276" w:lineRule="auto"/>
              <w:jc w:val="center"/>
              <w:rPr>
                <w:rFonts w:ascii="Segoe UI" w:eastAsia="Calibri" w:hAnsi="Segoe UI" w:cs="Segoe UI"/>
                <w:color w:val="000000"/>
                <w:sz w:val="18"/>
                <w:szCs w:val="18"/>
              </w:rPr>
            </w:pPr>
            <w:r w:rsidRPr="002F1A3F">
              <w:rPr>
                <w:rFonts w:ascii="Segoe UI" w:eastAsia="Calibri" w:hAnsi="Segoe UI" w:cs="Segoe UI"/>
                <w:color w:val="000000"/>
                <w:sz w:val="18"/>
                <w:szCs w:val="18"/>
              </w:rPr>
              <w:t>APPEL À PROPOSITIONS</w:t>
            </w:r>
            <w:r w:rsidR="004E41D6" w:rsidRPr="002F1A3F">
              <w:rPr>
                <w:rFonts w:ascii="Segoe UI" w:eastAsia="Calibri" w:hAnsi="Segoe UI" w:cs="Segoe UI"/>
                <w:color w:val="000000"/>
                <w:sz w:val="18"/>
                <w:szCs w:val="18"/>
              </w:rPr>
              <w:t xml:space="preserve"> - </w:t>
            </w:r>
            <w:r w:rsidR="000464C4">
              <w:rPr>
                <w:rFonts w:ascii="Segoe UI" w:eastAsia="Calibri" w:hAnsi="Segoe UI" w:cs="Segoe UI"/>
                <w:color w:val="000000"/>
                <w:sz w:val="18"/>
                <w:szCs w:val="18"/>
              </w:rPr>
              <w:t>TUNISIE</w:t>
            </w:r>
          </w:p>
        </w:tc>
      </w:tr>
      <w:tr w:rsidR="00AF0B3D" w:rsidRPr="002F1A3F" w14:paraId="6A3A668C" w14:textId="77777777" w:rsidTr="00FF0515">
        <w:trPr>
          <w:trHeight w:val="67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vAlign w:val="center"/>
            <w:hideMark/>
          </w:tcPr>
          <w:p w14:paraId="011A2F52" w14:textId="77777777" w:rsidR="00AF0B3D" w:rsidRPr="002F1A3F" w:rsidRDefault="00C12C26" w:rsidP="00FF0515">
            <w:pPr>
              <w:suppressAutoHyphens/>
              <w:spacing w:line="276" w:lineRule="auto"/>
              <w:rPr>
                <w:rFonts w:ascii="Segoe UI" w:eastAsia="Calibri" w:hAnsi="Segoe UI" w:cs="Segoe UI"/>
                <w:color w:val="000000"/>
                <w:sz w:val="18"/>
                <w:szCs w:val="18"/>
              </w:rPr>
            </w:pPr>
            <w:r w:rsidRPr="002F1A3F">
              <w:rPr>
                <w:rFonts w:ascii="Segoe UI" w:eastAsia="Calibri" w:hAnsi="Segoe UI" w:cs="Segoe UI"/>
                <w:color w:val="000000"/>
                <w:sz w:val="18"/>
                <w:szCs w:val="18"/>
              </w:rPr>
              <w:t>Durée de la subvention</w:t>
            </w:r>
          </w:p>
        </w:tc>
        <w:tc>
          <w:tcPr>
            <w:tcW w:w="9299" w:type="dxa"/>
            <w:tcBorders>
              <w:top w:val="single" w:sz="4" w:space="0" w:color="auto"/>
            </w:tcBorders>
            <w:vAlign w:val="center"/>
          </w:tcPr>
          <w:p w14:paraId="64960493" w14:textId="1EA19E90" w:rsidR="00AF0B3D" w:rsidRPr="002F1A3F" w:rsidRDefault="00576EDA" w:rsidP="00A462FC">
            <w:pPr>
              <w:tabs>
                <w:tab w:val="left" w:pos="-720"/>
              </w:tabs>
              <w:suppressAutoHyphens/>
              <w:spacing w:line="27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color w:val="000000"/>
                <w:sz w:val="18"/>
                <w:szCs w:val="18"/>
              </w:rPr>
            </w:pPr>
            <w:r w:rsidRPr="002D46DB">
              <w:rPr>
                <w:rFonts w:ascii="Segoe UI" w:eastAsia="Calibri" w:hAnsi="Segoe UI" w:cs="Segoe UI"/>
                <w:color w:val="000000"/>
                <w:sz w:val="18"/>
                <w:szCs w:val="18"/>
              </w:rPr>
              <w:t xml:space="preserve">De </w:t>
            </w:r>
            <w:r w:rsidR="00C12C26" w:rsidRPr="002D46DB">
              <w:rPr>
                <w:rFonts w:ascii="Segoe UI" w:eastAsia="Calibri" w:hAnsi="Segoe UI" w:cs="Segoe UI"/>
                <w:color w:val="000000"/>
                <w:sz w:val="18"/>
                <w:szCs w:val="18"/>
              </w:rPr>
              <w:t xml:space="preserve">3 à 12 mois maximum </w:t>
            </w:r>
            <w:r w:rsidR="00334E45" w:rsidRPr="002D46DB">
              <w:rPr>
                <w:rFonts w:ascii="Segoe UI" w:eastAsia="Calibri" w:hAnsi="Segoe UI" w:cs="Segoe UI"/>
                <w:color w:val="000000"/>
                <w:sz w:val="18"/>
                <w:szCs w:val="18"/>
              </w:rPr>
              <w:t xml:space="preserve">entre </w:t>
            </w:r>
            <w:r w:rsidR="00A462FC">
              <w:rPr>
                <w:rFonts w:ascii="Segoe UI" w:eastAsia="Calibri" w:hAnsi="Segoe UI" w:cs="Segoe UI"/>
                <w:color w:val="000000"/>
                <w:sz w:val="18"/>
                <w:szCs w:val="18"/>
              </w:rPr>
              <w:t>juin</w:t>
            </w:r>
            <w:r w:rsidR="003D26D3" w:rsidRPr="002D46DB">
              <w:rPr>
                <w:rFonts w:ascii="Segoe UI" w:eastAsia="Calibri" w:hAnsi="Segoe UI" w:cs="Segoe UI"/>
                <w:color w:val="000000"/>
                <w:sz w:val="18"/>
                <w:szCs w:val="18"/>
              </w:rPr>
              <w:t xml:space="preserve"> </w:t>
            </w:r>
            <w:r w:rsidR="00175C97" w:rsidRPr="002D46DB">
              <w:rPr>
                <w:rFonts w:ascii="Segoe UI" w:eastAsia="Calibri" w:hAnsi="Segoe UI" w:cs="Segoe UI"/>
                <w:color w:val="000000"/>
                <w:sz w:val="18"/>
                <w:szCs w:val="18"/>
              </w:rPr>
              <w:t>2022</w:t>
            </w:r>
            <w:r w:rsidR="00334E45" w:rsidRPr="002D46DB">
              <w:rPr>
                <w:rFonts w:ascii="Segoe UI" w:eastAsia="Calibri" w:hAnsi="Segoe UI" w:cs="Segoe UI"/>
                <w:color w:val="000000"/>
                <w:sz w:val="18"/>
                <w:szCs w:val="18"/>
              </w:rPr>
              <w:t xml:space="preserve"> et</w:t>
            </w:r>
            <w:r w:rsidR="00C12C26" w:rsidRPr="002D46DB">
              <w:rPr>
                <w:rFonts w:ascii="Segoe UI" w:eastAsia="Calibri" w:hAnsi="Segoe UI" w:cs="Segoe UI"/>
                <w:color w:val="000000"/>
                <w:sz w:val="18"/>
                <w:szCs w:val="18"/>
              </w:rPr>
              <w:t xml:space="preserve"> </w:t>
            </w:r>
            <w:r w:rsidR="00A462FC">
              <w:rPr>
                <w:rFonts w:ascii="Segoe UI" w:eastAsia="Calibri" w:hAnsi="Segoe UI" w:cs="Segoe UI"/>
                <w:color w:val="000000"/>
                <w:sz w:val="18"/>
                <w:szCs w:val="18"/>
              </w:rPr>
              <w:t>juin</w:t>
            </w:r>
            <w:r w:rsidR="003D26D3" w:rsidRPr="002D46DB">
              <w:rPr>
                <w:rFonts w:ascii="Segoe UI" w:eastAsia="Calibri" w:hAnsi="Segoe UI" w:cs="Segoe UI"/>
                <w:color w:val="000000"/>
                <w:sz w:val="18"/>
                <w:szCs w:val="18"/>
              </w:rPr>
              <w:t xml:space="preserve"> </w:t>
            </w:r>
            <w:r w:rsidR="00175C97" w:rsidRPr="002D46DB">
              <w:rPr>
                <w:rFonts w:ascii="Segoe UI" w:eastAsia="Calibri" w:hAnsi="Segoe UI" w:cs="Segoe UI"/>
                <w:color w:val="000000"/>
                <w:sz w:val="18"/>
                <w:szCs w:val="18"/>
              </w:rPr>
              <w:t>2023</w:t>
            </w:r>
          </w:p>
        </w:tc>
      </w:tr>
      <w:tr w:rsidR="00AF0B3D" w:rsidRPr="002F1A3F" w14:paraId="07F4FDED" w14:textId="77777777" w:rsidTr="00E16C6B">
        <w:trPr>
          <w:cnfStyle w:val="000000100000" w:firstRow="0" w:lastRow="0" w:firstColumn="0" w:lastColumn="0" w:oddVBand="0" w:evenVBand="0" w:oddHBand="1" w:evenHBand="0" w:firstRowFirstColumn="0" w:firstRowLastColumn="0" w:lastRowFirstColumn="0" w:lastRowLastColumn="0"/>
          <w:trHeight w:val="802"/>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7D0AC9" w14:textId="77777777" w:rsidR="006D7813" w:rsidRPr="002F1A3F" w:rsidRDefault="00334E45" w:rsidP="00334E45">
            <w:pPr>
              <w:suppressAutoHyphens/>
              <w:spacing w:line="276" w:lineRule="auto"/>
              <w:rPr>
                <w:rFonts w:ascii="Segoe UI" w:eastAsia="Calibri" w:hAnsi="Segoe UI" w:cs="Segoe UI"/>
                <w:color w:val="000000"/>
                <w:sz w:val="18"/>
                <w:szCs w:val="18"/>
              </w:rPr>
            </w:pPr>
            <w:r w:rsidRPr="002F1A3F">
              <w:rPr>
                <w:rFonts w:ascii="Segoe UI" w:eastAsia="Calibri" w:hAnsi="Segoe UI" w:cs="Segoe UI"/>
                <w:color w:val="000000"/>
                <w:sz w:val="18"/>
                <w:szCs w:val="18"/>
              </w:rPr>
              <w:t>Titre</w:t>
            </w:r>
            <w:r w:rsidR="006D7813" w:rsidRPr="002F1A3F">
              <w:rPr>
                <w:rFonts w:ascii="Segoe UI" w:eastAsia="Calibri" w:hAnsi="Segoe UI" w:cs="Segoe UI"/>
                <w:color w:val="000000"/>
                <w:sz w:val="18"/>
                <w:szCs w:val="18"/>
              </w:rPr>
              <w:t xml:space="preserve"> de l’action</w:t>
            </w:r>
          </w:p>
        </w:tc>
        <w:tc>
          <w:tcPr>
            <w:tcW w:w="9299" w:type="dxa"/>
            <w:vAlign w:val="center"/>
          </w:tcPr>
          <w:p w14:paraId="21139983" w14:textId="77777777" w:rsidR="006D7813" w:rsidRPr="002F1A3F" w:rsidRDefault="000339C5" w:rsidP="005872ED">
            <w:pPr>
              <w:tabs>
                <w:tab w:val="left" w:pos="-720"/>
              </w:tabs>
              <w:suppressAutoHyphens/>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b/>
                <w:color w:val="000000"/>
                <w:sz w:val="18"/>
                <w:szCs w:val="18"/>
              </w:rPr>
            </w:pPr>
            <w:r>
              <w:rPr>
                <w:rFonts w:ascii="Segoe UI" w:eastAsia="Calibri" w:hAnsi="Segoe UI" w:cs="Segoe UI"/>
                <w:b/>
                <w:color w:val="000000"/>
                <w:sz w:val="18"/>
                <w:szCs w:val="18"/>
              </w:rPr>
              <w:t>SOUTIEN</w:t>
            </w:r>
            <w:r w:rsidR="006D7813" w:rsidRPr="002F1A3F">
              <w:rPr>
                <w:rFonts w:ascii="Segoe UI" w:eastAsia="Calibri" w:hAnsi="Segoe UI" w:cs="Segoe UI"/>
                <w:b/>
                <w:color w:val="000000"/>
                <w:sz w:val="18"/>
                <w:szCs w:val="18"/>
              </w:rPr>
              <w:t xml:space="preserve"> FINANCIER </w:t>
            </w:r>
            <w:r>
              <w:rPr>
                <w:rFonts w:ascii="Segoe UI" w:eastAsia="Calibri" w:hAnsi="Segoe UI" w:cs="Segoe UI"/>
                <w:b/>
                <w:color w:val="000000"/>
                <w:sz w:val="18"/>
                <w:szCs w:val="18"/>
              </w:rPr>
              <w:t>À DES TIER</w:t>
            </w:r>
            <w:r w:rsidR="006D7813" w:rsidRPr="002F1A3F">
              <w:rPr>
                <w:rFonts w:ascii="Segoe UI" w:eastAsia="Calibri" w:hAnsi="Segoe UI" w:cs="Segoe UI"/>
                <w:b/>
                <w:color w:val="000000"/>
                <w:sz w:val="18"/>
                <w:szCs w:val="18"/>
              </w:rPr>
              <w:t>S AFIN DE DÉVELOPPER DES ACTIVITÉS DE SEN</w:t>
            </w:r>
            <w:r w:rsidR="00334E45" w:rsidRPr="002F1A3F">
              <w:rPr>
                <w:rFonts w:ascii="Segoe UI" w:eastAsia="Calibri" w:hAnsi="Segoe UI" w:cs="Segoe UI"/>
                <w:b/>
                <w:color w:val="000000"/>
                <w:sz w:val="18"/>
                <w:szCs w:val="18"/>
              </w:rPr>
              <w:t>SIBILISATION DANS LES PROVINCES</w:t>
            </w:r>
            <w:r w:rsidR="000A5B07">
              <w:rPr>
                <w:rFonts w:ascii="Segoe UI" w:eastAsia="Calibri" w:hAnsi="Segoe UI" w:cs="Segoe UI"/>
                <w:b/>
                <w:color w:val="000000"/>
                <w:sz w:val="18"/>
                <w:szCs w:val="18"/>
              </w:rPr>
              <w:t xml:space="preserve"> </w:t>
            </w:r>
            <w:r w:rsidR="006D7813" w:rsidRPr="002F1A3F">
              <w:rPr>
                <w:rFonts w:ascii="Segoe UI" w:eastAsia="Calibri" w:hAnsi="Segoe UI" w:cs="Segoe UI"/>
                <w:b/>
                <w:color w:val="000000"/>
                <w:sz w:val="18"/>
                <w:szCs w:val="18"/>
              </w:rPr>
              <w:t xml:space="preserve">– APPUI À LA SOCIÉTÉ CIVILE </w:t>
            </w:r>
            <w:r w:rsidR="000A5B07">
              <w:rPr>
                <w:rFonts w:ascii="Segoe UI" w:eastAsia="Calibri" w:hAnsi="Segoe UI" w:cs="Segoe UI"/>
                <w:b/>
                <w:color w:val="000000"/>
                <w:sz w:val="18"/>
                <w:szCs w:val="18"/>
              </w:rPr>
              <w:t>POUR</w:t>
            </w:r>
            <w:r w:rsidR="006D7813" w:rsidRPr="002F1A3F">
              <w:rPr>
                <w:rFonts w:ascii="Segoe UI" w:eastAsia="Calibri" w:hAnsi="Segoe UI" w:cs="Segoe UI"/>
                <w:b/>
                <w:color w:val="000000"/>
                <w:sz w:val="18"/>
                <w:szCs w:val="18"/>
              </w:rPr>
              <w:t xml:space="preserve"> L’ABOLITION DE LA PEINE DE MORT</w:t>
            </w:r>
          </w:p>
        </w:tc>
      </w:tr>
      <w:tr w:rsidR="00AF0B3D" w:rsidRPr="002F1A3F" w14:paraId="76D51BAA" w14:textId="77777777" w:rsidTr="00FF0515">
        <w:trPr>
          <w:trHeight w:val="886"/>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CBE1D93" w14:textId="77777777" w:rsidR="006D7813" w:rsidRPr="002F1A3F" w:rsidRDefault="006D7813" w:rsidP="00334E45">
            <w:pPr>
              <w:tabs>
                <w:tab w:val="left" w:pos="-720"/>
              </w:tabs>
              <w:suppressAutoHyphens/>
              <w:spacing w:line="276" w:lineRule="auto"/>
              <w:rPr>
                <w:rFonts w:ascii="Segoe UI" w:eastAsia="Calibri" w:hAnsi="Segoe UI" w:cs="Segoe UI"/>
                <w:color w:val="000000"/>
                <w:sz w:val="18"/>
                <w:szCs w:val="18"/>
              </w:rPr>
            </w:pPr>
            <w:r w:rsidRPr="002F1A3F">
              <w:rPr>
                <w:rFonts w:ascii="Segoe UI" w:eastAsia="Calibri" w:hAnsi="Segoe UI" w:cs="Segoe UI"/>
                <w:color w:val="000000"/>
                <w:sz w:val="18"/>
                <w:szCs w:val="18"/>
              </w:rPr>
              <w:t>Objectif</w:t>
            </w:r>
            <w:r w:rsidR="00334E45" w:rsidRPr="002F1A3F">
              <w:rPr>
                <w:rFonts w:ascii="Segoe UI" w:eastAsia="Calibri" w:hAnsi="Segoe UI" w:cs="Segoe UI"/>
                <w:color w:val="000000"/>
                <w:sz w:val="18"/>
                <w:szCs w:val="18"/>
              </w:rPr>
              <w:t xml:space="preserve"> </w:t>
            </w:r>
          </w:p>
        </w:tc>
        <w:tc>
          <w:tcPr>
            <w:tcW w:w="9299" w:type="dxa"/>
            <w:vAlign w:val="center"/>
          </w:tcPr>
          <w:p w14:paraId="04817E40" w14:textId="77777777" w:rsidR="006D7813" w:rsidRPr="002F1A3F" w:rsidRDefault="006D7813" w:rsidP="008706B1">
            <w:pPr>
              <w:tabs>
                <w:tab w:val="left" w:pos="-1484"/>
              </w:tabs>
              <w:suppressAutoHyphens/>
              <w:spacing w:line="276" w:lineRule="auto"/>
              <w:jc w:val="both"/>
              <w:cnfStyle w:val="000000000000" w:firstRow="0" w:lastRow="0" w:firstColumn="0" w:lastColumn="0" w:oddVBand="0" w:evenVBand="0" w:oddHBand="0" w:evenHBand="0" w:firstRowFirstColumn="0" w:firstRowLastColumn="0" w:lastRowFirstColumn="0" w:lastRowLastColumn="0"/>
              <w:rPr>
                <w:rFonts w:ascii="Segoe UI" w:eastAsia="Calibri" w:hAnsi="Segoe UI" w:cs="Segoe UI"/>
                <w:color w:val="000000"/>
                <w:sz w:val="18"/>
                <w:szCs w:val="18"/>
              </w:rPr>
            </w:pPr>
            <w:r w:rsidRPr="002F1A3F">
              <w:rPr>
                <w:rFonts w:ascii="Segoe UI" w:eastAsia="Calibri" w:hAnsi="Segoe UI" w:cs="Segoe UI"/>
                <w:color w:val="000000"/>
                <w:sz w:val="18"/>
                <w:szCs w:val="18"/>
                <w:u w:val="single"/>
              </w:rPr>
              <w:t xml:space="preserve">Objectif </w:t>
            </w:r>
            <w:r w:rsidR="00B64427" w:rsidRPr="002F1A3F">
              <w:rPr>
                <w:rFonts w:ascii="Segoe UI" w:eastAsia="Calibri" w:hAnsi="Segoe UI" w:cs="Segoe UI"/>
                <w:color w:val="000000"/>
                <w:sz w:val="18"/>
                <w:szCs w:val="18"/>
                <w:u w:val="single"/>
              </w:rPr>
              <w:t>général :</w:t>
            </w:r>
            <w:r w:rsidR="00B64427" w:rsidRPr="002F1A3F">
              <w:rPr>
                <w:rFonts w:ascii="Segoe UI" w:eastAsia="Calibri" w:hAnsi="Segoe UI" w:cs="Segoe UI"/>
                <w:color w:val="000000"/>
                <w:sz w:val="18"/>
                <w:szCs w:val="18"/>
              </w:rPr>
              <w:t xml:space="preserve"> fournir un appui aux </w:t>
            </w:r>
            <w:r w:rsidR="007A7314" w:rsidRPr="002F1A3F">
              <w:rPr>
                <w:rFonts w:ascii="Segoe UI" w:eastAsia="Calibri" w:hAnsi="Segoe UI" w:cs="Segoe UI"/>
                <w:color w:val="000000"/>
                <w:sz w:val="18"/>
                <w:szCs w:val="18"/>
              </w:rPr>
              <w:t>organisations</w:t>
            </w:r>
            <w:r w:rsidR="00B64427" w:rsidRPr="002F1A3F">
              <w:rPr>
                <w:rFonts w:ascii="Segoe UI" w:eastAsia="Calibri" w:hAnsi="Segoe UI" w:cs="Segoe UI"/>
                <w:color w:val="000000"/>
                <w:sz w:val="18"/>
                <w:szCs w:val="18"/>
              </w:rPr>
              <w:t xml:space="preserve"> de la société civile qui t</w:t>
            </w:r>
            <w:r w:rsidR="008879C2">
              <w:rPr>
                <w:rFonts w:ascii="Segoe UI" w:eastAsia="Calibri" w:hAnsi="Segoe UI" w:cs="Segoe UI"/>
                <w:color w:val="000000"/>
                <w:sz w:val="18"/>
                <w:szCs w:val="18"/>
              </w:rPr>
              <w:t>ravaillent sur les droits de l’H</w:t>
            </w:r>
            <w:r w:rsidR="00B64427" w:rsidRPr="002F1A3F">
              <w:rPr>
                <w:rFonts w:ascii="Segoe UI" w:eastAsia="Calibri" w:hAnsi="Segoe UI" w:cs="Segoe UI"/>
                <w:color w:val="000000"/>
                <w:sz w:val="18"/>
                <w:szCs w:val="18"/>
              </w:rPr>
              <w:t>omme</w:t>
            </w:r>
            <w:r w:rsidR="008706B1">
              <w:rPr>
                <w:rFonts w:ascii="Segoe UI" w:eastAsia="Calibri" w:hAnsi="Segoe UI" w:cs="Segoe UI"/>
                <w:color w:val="000000"/>
                <w:sz w:val="18"/>
                <w:szCs w:val="18"/>
              </w:rPr>
              <w:t xml:space="preserve">, </w:t>
            </w:r>
            <w:r w:rsidR="00DC1DE0">
              <w:rPr>
                <w:sz w:val="20"/>
                <w:szCs w:val="20"/>
              </w:rPr>
              <w:t>avec une attention prioritaire aux actions qui seraient menées hors capitale</w:t>
            </w:r>
            <w:r w:rsidR="00B64427" w:rsidRPr="002F1A3F">
              <w:rPr>
                <w:rFonts w:ascii="Segoe UI" w:eastAsia="Calibri" w:hAnsi="Segoe UI" w:cs="Segoe UI"/>
                <w:color w:val="000000"/>
                <w:sz w:val="18"/>
                <w:szCs w:val="18"/>
              </w:rPr>
              <w:t xml:space="preserve">, promouvoir </w:t>
            </w:r>
            <w:r w:rsidR="007A7314" w:rsidRPr="002F1A3F">
              <w:rPr>
                <w:rFonts w:ascii="Segoe UI" w:eastAsia="Calibri" w:hAnsi="Segoe UI" w:cs="Segoe UI"/>
                <w:color w:val="000000"/>
                <w:sz w:val="18"/>
                <w:szCs w:val="18"/>
              </w:rPr>
              <w:t xml:space="preserve">et sensibiliser à l’abolition de la peine de mort dans le pays, dans le but de renforcer les mouvements nationaux contre la peine de mort. </w:t>
            </w:r>
          </w:p>
        </w:tc>
      </w:tr>
      <w:tr w:rsidR="00AF0B3D" w:rsidRPr="002F1A3F" w14:paraId="5B3D431E" w14:textId="77777777" w:rsidTr="00E16C6B">
        <w:trPr>
          <w:cnfStyle w:val="000000100000" w:firstRow="0" w:lastRow="0" w:firstColumn="0" w:lastColumn="0" w:oddVBand="0" w:evenVBand="0" w:oddHBand="1" w:evenHBand="0" w:firstRowFirstColumn="0" w:firstRowLastColumn="0" w:lastRowFirstColumn="0" w:lastRowLastColumn="0"/>
          <w:trHeight w:val="119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932E5C" w14:textId="77777777" w:rsidR="007A7314" w:rsidRPr="002F1A3F" w:rsidRDefault="007A7314" w:rsidP="00200A24">
            <w:pPr>
              <w:tabs>
                <w:tab w:val="left" w:pos="-720"/>
              </w:tabs>
              <w:suppressAutoHyphens/>
              <w:rPr>
                <w:rFonts w:ascii="Segoe UI" w:eastAsia="Calibri" w:hAnsi="Segoe UI" w:cs="Segoe UI"/>
                <w:color w:val="000000"/>
                <w:sz w:val="18"/>
                <w:szCs w:val="18"/>
                <w:highlight w:val="yellow"/>
              </w:rPr>
            </w:pPr>
            <w:r w:rsidRPr="002F1A3F">
              <w:rPr>
                <w:rFonts w:ascii="Segoe UI" w:eastAsia="Calibri" w:hAnsi="Segoe UI" w:cs="Segoe UI"/>
                <w:sz w:val="18"/>
                <w:szCs w:val="18"/>
              </w:rPr>
              <w:t xml:space="preserve">Résultats attendus </w:t>
            </w:r>
          </w:p>
        </w:tc>
        <w:tc>
          <w:tcPr>
            <w:tcW w:w="9299" w:type="dxa"/>
            <w:vAlign w:val="center"/>
          </w:tcPr>
          <w:p w14:paraId="716664F2" w14:textId="77777777" w:rsidR="007A7314" w:rsidRPr="002F1A3F" w:rsidRDefault="005843DC" w:rsidP="002D7356">
            <w:pPr>
              <w:pStyle w:val="Paragraphedeliste"/>
              <w:numPr>
                <w:ilvl w:val="0"/>
                <w:numId w:val="1"/>
              </w:numPr>
              <w:tabs>
                <w:tab w:val="left" w:pos="-720"/>
              </w:tabs>
              <w:suppressAutoHyphens/>
              <w:spacing w:after="0" w:line="240" w:lineRule="auto"/>
              <w:ind w:left="144" w:hanging="77"/>
              <w:jc w:val="both"/>
              <w:cnfStyle w:val="000000100000" w:firstRow="0" w:lastRow="0" w:firstColumn="0" w:lastColumn="0" w:oddVBand="0" w:evenVBand="0" w:oddHBand="1" w:evenHBand="0" w:firstRowFirstColumn="0" w:firstRowLastColumn="0" w:lastRowFirstColumn="0" w:lastRowLastColumn="0"/>
              <w:rPr>
                <w:rFonts w:ascii="Segoe UI" w:eastAsia="Calibri" w:hAnsi="Segoe UI" w:cs="Segoe UI"/>
                <w:color w:val="000000"/>
                <w:sz w:val="18"/>
                <w:szCs w:val="18"/>
              </w:rPr>
            </w:pPr>
            <w:r>
              <w:rPr>
                <w:rFonts w:ascii="Segoe UI" w:hAnsi="Segoe UI" w:cs="Segoe UI"/>
                <w:sz w:val="18"/>
                <w:szCs w:val="18"/>
              </w:rPr>
              <w:t xml:space="preserve"> </w:t>
            </w:r>
            <w:r w:rsidR="002D7356" w:rsidRPr="002F1A3F">
              <w:rPr>
                <w:rFonts w:ascii="Segoe UI" w:hAnsi="Segoe UI" w:cs="Segoe UI"/>
                <w:sz w:val="18"/>
                <w:szCs w:val="18"/>
              </w:rPr>
              <w:t>Sensibiliser les organisations de la</w:t>
            </w:r>
            <w:r w:rsidR="007A7314" w:rsidRPr="002F1A3F">
              <w:rPr>
                <w:rFonts w:ascii="Segoe UI" w:hAnsi="Segoe UI" w:cs="Segoe UI"/>
                <w:sz w:val="18"/>
                <w:szCs w:val="18"/>
              </w:rPr>
              <w:t xml:space="preserve"> société civile locale </w:t>
            </w:r>
            <w:r w:rsidR="002D7356" w:rsidRPr="002F1A3F">
              <w:rPr>
                <w:rFonts w:ascii="Segoe UI" w:hAnsi="Segoe UI" w:cs="Segoe UI"/>
                <w:sz w:val="18"/>
                <w:szCs w:val="18"/>
              </w:rPr>
              <w:t>pour qu’</w:t>
            </w:r>
            <w:r w:rsidR="00D62068" w:rsidRPr="002F1A3F">
              <w:rPr>
                <w:rFonts w:ascii="Segoe UI" w:hAnsi="Segoe UI" w:cs="Segoe UI"/>
                <w:sz w:val="18"/>
                <w:szCs w:val="18"/>
              </w:rPr>
              <w:t>elles</w:t>
            </w:r>
            <w:r w:rsidR="002D7356" w:rsidRPr="002F1A3F">
              <w:rPr>
                <w:rFonts w:ascii="Segoe UI" w:hAnsi="Segoe UI" w:cs="Segoe UI"/>
                <w:sz w:val="18"/>
                <w:szCs w:val="18"/>
              </w:rPr>
              <w:t xml:space="preserve"> se mobilisent au sein du mouvement abolitionniste national</w:t>
            </w:r>
            <w:r>
              <w:rPr>
                <w:rFonts w:ascii="Segoe UI" w:hAnsi="Segoe UI" w:cs="Segoe UI"/>
                <w:sz w:val="18"/>
                <w:szCs w:val="18"/>
              </w:rPr>
              <w:t> ;</w:t>
            </w:r>
          </w:p>
          <w:p w14:paraId="003B9CD7" w14:textId="77777777" w:rsidR="002D7356" w:rsidRPr="002F1A3F" w:rsidRDefault="003C1566" w:rsidP="003C1566">
            <w:pPr>
              <w:pStyle w:val="Paragraphedeliste"/>
              <w:numPr>
                <w:ilvl w:val="0"/>
                <w:numId w:val="1"/>
              </w:numPr>
              <w:tabs>
                <w:tab w:val="left" w:pos="-720"/>
              </w:tabs>
              <w:suppressAutoHyphens/>
              <w:spacing w:after="0" w:line="240" w:lineRule="auto"/>
              <w:ind w:left="144" w:hanging="77"/>
              <w:jc w:val="both"/>
              <w:cnfStyle w:val="000000100000" w:firstRow="0" w:lastRow="0" w:firstColumn="0" w:lastColumn="0" w:oddVBand="0" w:evenVBand="0" w:oddHBand="1" w:evenHBand="0" w:firstRowFirstColumn="0" w:firstRowLastColumn="0" w:lastRowFirstColumn="0" w:lastRowLastColumn="0"/>
              <w:rPr>
                <w:rFonts w:ascii="Segoe UI" w:eastAsia="Calibri" w:hAnsi="Segoe UI" w:cs="Segoe UI"/>
                <w:color w:val="000000"/>
                <w:sz w:val="18"/>
                <w:szCs w:val="18"/>
              </w:rPr>
            </w:pPr>
            <w:r w:rsidRPr="002F1A3F">
              <w:rPr>
                <w:rFonts w:ascii="Segoe UI" w:hAnsi="Segoe UI" w:cs="Segoe UI"/>
                <w:sz w:val="18"/>
                <w:szCs w:val="18"/>
              </w:rPr>
              <w:t xml:space="preserve"> Accroître</w:t>
            </w:r>
            <w:r w:rsidR="00194276" w:rsidRPr="002F1A3F">
              <w:rPr>
                <w:rFonts w:ascii="Segoe UI" w:hAnsi="Segoe UI" w:cs="Segoe UI"/>
                <w:sz w:val="18"/>
                <w:szCs w:val="18"/>
              </w:rPr>
              <w:t xml:space="preserve"> les capacités de</w:t>
            </w:r>
            <w:r w:rsidRPr="002F1A3F">
              <w:rPr>
                <w:rFonts w:ascii="Segoe UI" w:hAnsi="Segoe UI" w:cs="Segoe UI"/>
                <w:sz w:val="18"/>
                <w:szCs w:val="18"/>
              </w:rPr>
              <w:t>s</w:t>
            </w:r>
            <w:r w:rsidR="00194276" w:rsidRPr="002F1A3F">
              <w:rPr>
                <w:rFonts w:ascii="Segoe UI" w:hAnsi="Segoe UI" w:cs="Segoe UI"/>
                <w:sz w:val="18"/>
                <w:szCs w:val="18"/>
              </w:rPr>
              <w:t xml:space="preserve"> membres du parlement élus </w:t>
            </w:r>
            <w:r w:rsidR="00AD76FE" w:rsidRPr="002F1A3F">
              <w:rPr>
                <w:rFonts w:ascii="Segoe UI" w:hAnsi="Segoe UI" w:cs="Segoe UI"/>
                <w:sz w:val="18"/>
                <w:szCs w:val="18"/>
              </w:rPr>
              <w:t xml:space="preserve">pour qu’ils puissent s’engager </w:t>
            </w:r>
            <w:r w:rsidR="00D843A7" w:rsidRPr="002F1A3F">
              <w:rPr>
                <w:rFonts w:ascii="Segoe UI" w:hAnsi="Segoe UI" w:cs="Segoe UI"/>
                <w:sz w:val="18"/>
                <w:szCs w:val="18"/>
              </w:rPr>
              <w:t>dans les</w:t>
            </w:r>
            <w:r w:rsidR="00AD76FE" w:rsidRPr="002F1A3F">
              <w:rPr>
                <w:rFonts w:ascii="Segoe UI" w:hAnsi="Segoe UI" w:cs="Segoe UI"/>
                <w:sz w:val="18"/>
                <w:szCs w:val="18"/>
              </w:rPr>
              <w:t xml:space="preserve"> réformes abolitionnistes</w:t>
            </w:r>
            <w:r w:rsidR="00D843A7" w:rsidRPr="002F1A3F">
              <w:rPr>
                <w:rFonts w:ascii="Segoe UI" w:hAnsi="Segoe UI" w:cs="Segoe UI"/>
                <w:sz w:val="18"/>
                <w:szCs w:val="18"/>
              </w:rPr>
              <w:t xml:space="preserve"> prévues</w:t>
            </w:r>
            <w:r w:rsidR="005843DC">
              <w:rPr>
                <w:rFonts w:ascii="Segoe UI" w:hAnsi="Segoe UI" w:cs="Segoe UI"/>
                <w:sz w:val="18"/>
                <w:szCs w:val="18"/>
              </w:rPr>
              <w:t> ;</w:t>
            </w:r>
          </w:p>
          <w:p w14:paraId="09FCA094" w14:textId="77777777" w:rsidR="00AD76FE" w:rsidRPr="002F1A3F" w:rsidRDefault="003C1566" w:rsidP="003C1566">
            <w:pPr>
              <w:pStyle w:val="Paragraphedeliste"/>
              <w:numPr>
                <w:ilvl w:val="0"/>
                <w:numId w:val="1"/>
              </w:numPr>
              <w:tabs>
                <w:tab w:val="left" w:pos="-720"/>
              </w:tabs>
              <w:suppressAutoHyphens/>
              <w:spacing w:after="0"/>
              <w:ind w:left="144" w:hanging="77"/>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 xml:space="preserve"> </w:t>
            </w:r>
            <w:r w:rsidR="00AD76FE" w:rsidRPr="002F1A3F">
              <w:rPr>
                <w:rFonts w:ascii="Segoe UI" w:hAnsi="Segoe UI" w:cs="Segoe UI"/>
                <w:sz w:val="18"/>
                <w:szCs w:val="18"/>
              </w:rPr>
              <w:t xml:space="preserve">Améliorer les conditions de détention des condamnés à mort, </w:t>
            </w:r>
            <w:r w:rsidRPr="002F1A3F">
              <w:rPr>
                <w:rFonts w:ascii="Segoe UI" w:hAnsi="Segoe UI" w:cs="Segoe UI"/>
                <w:sz w:val="18"/>
                <w:szCs w:val="18"/>
              </w:rPr>
              <w:t>notamment par le renforcement des capacités des autorités judiciaires et administratives</w:t>
            </w:r>
            <w:r w:rsidR="005843DC">
              <w:rPr>
                <w:rFonts w:ascii="Segoe UI" w:hAnsi="Segoe UI" w:cs="Segoe UI"/>
                <w:sz w:val="18"/>
                <w:szCs w:val="18"/>
              </w:rPr>
              <w:t> ;</w:t>
            </w:r>
          </w:p>
          <w:p w14:paraId="3BA8F149" w14:textId="77777777" w:rsidR="00D843A7" w:rsidRPr="002F1A3F" w:rsidRDefault="003C1566" w:rsidP="000B05B3">
            <w:pPr>
              <w:pStyle w:val="Paragraphedeliste"/>
              <w:numPr>
                <w:ilvl w:val="0"/>
                <w:numId w:val="1"/>
              </w:numPr>
              <w:tabs>
                <w:tab w:val="left" w:pos="-720"/>
              </w:tabs>
              <w:suppressAutoHyphens/>
              <w:spacing w:after="0" w:line="240" w:lineRule="auto"/>
              <w:ind w:left="144" w:hanging="77"/>
              <w:jc w:val="both"/>
              <w:cnfStyle w:val="000000100000" w:firstRow="0" w:lastRow="0" w:firstColumn="0" w:lastColumn="0" w:oddVBand="0" w:evenVBand="0" w:oddHBand="1" w:evenHBand="0" w:firstRowFirstColumn="0" w:firstRowLastColumn="0" w:lastRowFirstColumn="0" w:lastRowLastColumn="0"/>
              <w:rPr>
                <w:rFonts w:ascii="Segoe UI" w:eastAsia="Calibri" w:hAnsi="Segoe UI" w:cs="Segoe UI"/>
                <w:color w:val="000000"/>
                <w:sz w:val="18"/>
                <w:szCs w:val="18"/>
              </w:rPr>
            </w:pPr>
            <w:r w:rsidRPr="002F1A3F">
              <w:rPr>
                <w:rFonts w:ascii="Segoe UI" w:hAnsi="Segoe UI" w:cs="Segoe UI"/>
                <w:sz w:val="18"/>
                <w:szCs w:val="18"/>
              </w:rPr>
              <w:t xml:space="preserve"> Augmenter la diffusion de l’information</w:t>
            </w:r>
            <w:r w:rsidR="008F67A3" w:rsidRPr="002F1A3F">
              <w:rPr>
                <w:rFonts w:ascii="Segoe UI" w:hAnsi="Segoe UI" w:cs="Segoe UI"/>
                <w:sz w:val="18"/>
                <w:szCs w:val="18"/>
              </w:rPr>
              <w:t xml:space="preserve"> concernant les conditions de</w:t>
            </w:r>
            <w:r w:rsidR="000B05B3" w:rsidRPr="002F1A3F">
              <w:rPr>
                <w:rFonts w:ascii="Segoe UI" w:hAnsi="Segoe UI" w:cs="Segoe UI"/>
                <w:sz w:val="18"/>
                <w:szCs w:val="18"/>
              </w:rPr>
              <w:t xml:space="preserve"> procès et de</w:t>
            </w:r>
            <w:r w:rsidR="00DC1DE0">
              <w:rPr>
                <w:rFonts w:ascii="Segoe UI" w:hAnsi="Segoe UI" w:cs="Segoe UI"/>
                <w:sz w:val="18"/>
                <w:szCs w:val="18"/>
              </w:rPr>
              <w:t xml:space="preserve"> détention, les effets non dissuasifs, les peines alternatives.</w:t>
            </w:r>
          </w:p>
        </w:tc>
      </w:tr>
      <w:tr w:rsidR="00AF0B3D" w:rsidRPr="002F1A3F" w14:paraId="53275A2B" w14:textId="77777777" w:rsidTr="00FF0515">
        <w:trPr>
          <w:trHeight w:val="1662"/>
        </w:trPr>
        <w:tc>
          <w:tcPr>
            <w:cnfStyle w:val="001000000000" w:firstRow="0" w:lastRow="0" w:firstColumn="1" w:lastColumn="0" w:oddVBand="0" w:evenVBand="0" w:oddHBand="0" w:evenHBand="0" w:firstRowFirstColumn="0" w:firstRowLastColumn="0" w:lastRowFirstColumn="0" w:lastRowLastColumn="0"/>
            <w:tcW w:w="0" w:type="auto"/>
            <w:vAlign w:val="center"/>
            <w:hideMark/>
          </w:tcPr>
          <w:p w14:paraId="5844BD00" w14:textId="77777777" w:rsidR="00782EF6" w:rsidRPr="002F1A3F" w:rsidRDefault="003C1566" w:rsidP="00200A24">
            <w:pPr>
              <w:tabs>
                <w:tab w:val="left" w:pos="-720"/>
              </w:tabs>
              <w:suppressAutoHyphens/>
              <w:spacing w:line="276" w:lineRule="auto"/>
              <w:rPr>
                <w:rFonts w:ascii="Segoe UI" w:eastAsia="Calibri" w:hAnsi="Segoe UI" w:cs="Segoe UI"/>
                <w:color w:val="000000"/>
                <w:sz w:val="18"/>
                <w:szCs w:val="18"/>
              </w:rPr>
            </w:pPr>
            <w:r w:rsidRPr="002F1A3F">
              <w:rPr>
                <w:rFonts w:ascii="Segoe UI" w:eastAsia="Calibri" w:hAnsi="Segoe UI" w:cs="Segoe UI"/>
                <w:color w:val="000000"/>
                <w:sz w:val="18"/>
                <w:szCs w:val="18"/>
              </w:rPr>
              <w:t>Groupes cibles</w:t>
            </w:r>
          </w:p>
        </w:tc>
        <w:tc>
          <w:tcPr>
            <w:tcW w:w="9299" w:type="dxa"/>
            <w:vAlign w:val="center"/>
            <w:hideMark/>
          </w:tcPr>
          <w:p w14:paraId="60138071" w14:textId="77777777" w:rsidR="00782EF6" w:rsidRPr="002F1A3F" w:rsidRDefault="00782EF6" w:rsidP="00200A24">
            <w:pPr>
              <w:tabs>
                <w:tab w:val="left" w:pos="-720"/>
              </w:tabs>
              <w:suppressAutoHyphens/>
              <w:spacing w:line="27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color w:val="000000"/>
                <w:sz w:val="18"/>
                <w:szCs w:val="18"/>
              </w:rPr>
            </w:pPr>
            <w:r w:rsidRPr="002F1A3F">
              <w:rPr>
                <w:rFonts w:ascii="Segoe UI" w:eastAsia="Calibri" w:hAnsi="Segoe UI" w:cs="Segoe UI"/>
                <w:color w:val="000000"/>
                <w:sz w:val="18"/>
                <w:szCs w:val="18"/>
              </w:rPr>
              <w:t>Administration pénitentiaire ;</w:t>
            </w:r>
          </w:p>
          <w:p w14:paraId="673347EA" w14:textId="77777777" w:rsidR="00782EF6" w:rsidRPr="002F1A3F" w:rsidRDefault="00782EF6" w:rsidP="00200A24">
            <w:pPr>
              <w:tabs>
                <w:tab w:val="left" w:pos="-720"/>
              </w:tabs>
              <w:suppressAutoHyphens/>
              <w:spacing w:line="27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color w:val="000000"/>
                <w:sz w:val="18"/>
                <w:szCs w:val="18"/>
              </w:rPr>
            </w:pPr>
            <w:r w:rsidRPr="002F1A3F">
              <w:rPr>
                <w:rFonts w:ascii="Segoe UI" w:eastAsia="Calibri" w:hAnsi="Segoe UI" w:cs="Segoe UI"/>
                <w:color w:val="000000"/>
                <w:sz w:val="18"/>
                <w:szCs w:val="18"/>
              </w:rPr>
              <w:t>ONG et autres acteurs de la société civile ;</w:t>
            </w:r>
          </w:p>
          <w:p w14:paraId="355AC62F" w14:textId="77777777" w:rsidR="00782EF6" w:rsidRPr="002F1A3F" w:rsidRDefault="00782EF6" w:rsidP="00200A24">
            <w:pPr>
              <w:tabs>
                <w:tab w:val="left" w:pos="-720"/>
              </w:tabs>
              <w:suppressAutoHyphens/>
              <w:spacing w:line="27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color w:val="000000"/>
                <w:sz w:val="18"/>
                <w:szCs w:val="18"/>
              </w:rPr>
            </w:pPr>
            <w:r w:rsidRPr="002F1A3F">
              <w:rPr>
                <w:rFonts w:ascii="Segoe UI" w:eastAsia="Calibri" w:hAnsi="Segoe UI" w:cs="Segoe UI"/>
                <w:color w:val="000000"/>
                <w:sz w:val="18"/>
                <w:szCs w:val="18"/>
              </w:rPr>
              <w:t>Autorités judiciaires ;</w:t>
            </w:r>
          </w:p>
          <w:p w14:paraId="7671BB4F" w14:textId="77777777" w:rsidR="00782EF6" w:rsidRPr="002F1A3F" w:rsidRDefault="00782EF6" w:rsidP="00200A24">
            <w:pPr>
              <w:tabs>
                <w:tab w:val="left" w:pos="-720"/>
              </w:tabs>
              <w:suppressAutoHyphens/>
              <w:spacing w:line="27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color w:val="000000"/>
                <w:sz w:val="18"/>
                <w:szCs w:val="18"/>
              </w:rPr>
            </w:pPr>
            <w:r w:rsidRPr="002F1A3F">
              <w:rPr>
                <w:rFonts w:ascii="Segoe UI" w:eastAsia="Calibri" w:hAnsi="Segoe UI" w:cs="Segoe UI"/>
                <w:color w:val="000000"/>
                <w:sz w:val="18"/>
                <w:szCs w:val="18"/>
              </w:rPr>
              <w:t>Parlementaires ;</w:t>
            </w:r>
          </w:p>
          <w:p w14:paraId="042BB56C" w14:textId="77777777" w:rsidR="00782EF6" w:rsidRPr="002F1A3F" w:rsidRDefault="00782EF6" w:rsidP="00200A24">
            <w:pPr>
              <w:tabs>
                <w:tab w:val="left" w:pos="-720"/>
              </w:tabs>
              <w:suppressAutoHyphens/>
              <w:spacing w:line="27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color w:val="000000"/>
                <w:sz w:val="18"/>
                <w:szCs w:val="18"/>
              </w:rPr>
            </w:pPr>
            <w:r w:rsidRPr="002F1A3F">
              <w:rPr>
                <w:rFonts w:ascii="Segoe UI" w:eastAsia="Calibri" w:hAnsi="Segoe UI" w:cs="Segoe UI"/>
                <w:color w:val="000000"/>
                <w:sz w:val="18"/>
                <w:szCs w:val="18"/>
              </w:rPr>
              <w:t>Universités ;</w:t>
            </w:r>
          </w:p>
          <w:p w14:paraId="1BDB9D1E" w14:textId="77777777" w:rsidR="00782EF6" w:rsidRPr="002F1A3F" w:rsidRDefault="00782EF6" w:rsidP="00200A24">
            <w:pPr>
              <w:tabs>
                <w:tab w:val="left" w:pos="-720"/>
              </w:tabs>
              <w:suppressAutoHyphens/>
              <w:spacing w:line="276" w:lineRule="auto"/>
              <w:cnfStyle w:val="000000000000" w:firstRow="0" w:lastRow="0" w:firstColumn="0" w:lastColumn="0" w:oddVBand="0" w:evenVBand="0" w:oddHBand="0" w:evenHBand="0" w:firstRowFirstColumn="0" w:firstRowLastColumn="0" w:lastRowFirstColumn="0" w:lastRowLastColumn="0"/>
              <w:rPr>
                <w:rFonts w:ascii="Segoe UI" w:eastAsia="Calibri" w:hAnsi="Segoe UI" w:cs="Segoe UI"/>
                <w:color w:val="000000"/>
                <w:sz w:val="18"/>
                <w:szCs w:val="18"/>
              </w:rPr>
            </w:pPr>
            <w:r w:rsidRPr="002F1A3F">
              <w:rPr>
                <w:rFonts w:ascii="Segoe UI" w:eastAsia="Calibri" w:hAnsi="Segoe UI" w:cs="Segoe UI"/>
                <w:color w:val="000000"/>
                <w:sz w:val="18"/>
                <w:szCs w:val="18"/>
              </w:rPr>
              <w:t>Médias régionaux et nationaux.</w:t>
            </w:r>
          </w:p>
        </w:tc>
      </w:tr>
      <w:tr w:rsidR="00AF0B3D" w:rsidRPr="00085488" w14:paraId="609DE0C8" w14:textId="77777777" w:rsidTr="00E16C6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1220" w:type="dxa"/>
          </w:tcPr>
          <w:p w14:paraId="27BB0E65" w14:textId="77777777" w:rsidR="00AF0B3D" w:rsidRPr="002F1A3F" w:rsidRDefault="00AF0B3D" w:rsidP="00200A24">
            <w:pPr>
              <w:rPr>
                <w:rFonts w:ascii="Segoe UI" w:hAnsi="Segoe UI" w:cs="Segoe UI"/>
                <w:b w:val="0"/>
                <w:sz w:val="18"/>
                <w:szCs w:val="18"/>
              </w:rPr>
            </w:pPr>
          </w:p>
          <w:p w14:paraId="4E240C50" w14:textId="77777777" w:rsidR="00AF0B3D" w:rsidRPr="002F1A3F" w:rsidRDefault="00AF0B3D" w:rsidP="00200A24">
            <w:pPr>
              <w:rPr>
                <w:rFonts w:ascii="Segoe UI" w:hAnsi="Segoe UI" w:cs="Segoe UI"/>
                <w:b w:val="0"/>
                <w:sz w:val="18"/>
                <w:szCs w:val="18"/>
              </w:rPr>
            </w:pPr>
          </w:p>
          <w:p w14:paraId="57F927D0" w14:textId="77777777" w:rsidR="00AF0B3D" w:rsidRPr="002F1A3F" w:rsidRDefault="00AF0B3D" w:rsidP="00200A24">
            <w:pPr>
              <w:rPr>
                <w:rFonts w:ascii="Segoe UI" w:hAnsi="Segoe UI" w:cs="Segoe UI"/>
                <w:b w:val="0"/>
                <w:sz w:val="18"/>
                <w:szCs w:val="18"/>
              </w:rPr>
            </w:pPr>
          </w:p>
          <w:p w14:paraId="0C792CBC" w14:textId="77777777" w:rsidR="00AF0B3D" w:rsidRPr="002F1A3F" w:rsidRDefault="00AF0B3D" w:rsidP="00200A24">
            <w:pPr>
              <w:rPr>
                <w:rFonts w:ascii="Segoe UI" w:hAnsi="Segoe UI" w:cs="Segoe UI"/>
                <w:b w:val="0"/>
                <w:sz w:val="18"/>
                <w:szCs w:val="18"/>
              </w:rPr>
            </w:pPr>
          </w:p>
          <w:p w14:paraId="1FB5D76E" w14:textId="77777777" w:rsidR="00AF0B3D" w:rsidRPr="002F1A3F" w:rsidRDefault="00AF0B3D" w:rsidP="00200A24">
            <w:pPr>
              <w:rPr>
                <w:rFonts w:ascii="Segoe UI" w:hAnsi="Segoe UI" w:cs="Segoe UI"/>
                <w:b w:val="0"/>
                <w:sz w:val="18"/>
                <w:szCs w:val="18"/>
              </w:rPr>
            </w:pPr>
          </w:p>
          <w:p w14:paraId="1E16541B" w14:textId="77777777" w:rsidR="00AF0B3D" w:rsidRPr="002F1A3F" w:rsidRDefault="00AF0B3D" w:rsidP="00200A24">
            <w:pPr>
              <w:rPr>
                <w:rFonts w:ascii="Segoe UI" w:hAnsi="Segoe UI" w:cs="Segoe UI"/>
                <w:b w:val="0"/>
                <w:sz w:val="18"/>
                <w:szCs w:val="18"/>
              </w:rPr>
            </w:pPr>
          </w:p>
          <w:p w14:paraId="59A54BAD" w14:textId="77777777" w:rsidR="00AF0B3D" w:rsidRPr="002F1A3F" w:rsidRDefault="00AF0B3D" w:rsidP="00200A24">
            <w:pPr>
              <w:rPr>
                <w:rFonts w:ascii="Segoe UI" w:hAnsi="Segoe UI" w:cs="Segoe UI"/>
                <w:b w:val="0"/>
                <w:sz w:val="18"/>
                <w:szCs w:val="18"/>
              </w:rPr>
            </w:pPr>
            <w:r w:rsidRPr="002F1A3F">
              <w:rPr>
                <w:rFonts w:ascii="Segoe UI" w:hAnsi="Segoe UI" w:cs="Segoe UI"/>
                <w:sz w:val="18"/>
                <w:szCs w:val="18"/>
              </w:rPr>
              <w:t>Action</w:t>
            </w:r>
          </w:p>
        </w:tc>
        <w:tc>
          <w:tcPr>
            <w:tcW w:w="9299" w:type="dxa"/>
          </w:tcPr>
          <w:p w14:paraId="35550AB5" w14:textId="77777777" w:rsidR="00AF0B3D" w:rsidRPr="002F1A3F" w:rsidRDefault="00AF0B3D" w:rsidP="00200A24">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u w:val="single"/>
              </w:rPr>
            </w:pPr>
            <w:r w:rsidRPr="002F1A3F">
              <w:rPr>
                <w:rFonts w:ascii="Segoe UI" w:hAnsi="Segoe UI" w:cs="Segoe UI"/>
                <w:sz w:val="18"/>
                <w:szCs w:val="18"/>
                <w:u w:val="single"/>
              </w:rPr>
              <w:t>Context</w:t>
            </w:r>
            <w:r w:rsidR="00085488">
              <w:rPr>
                <w:rFonts w:ascii="Segoe UI" w:hAnsi="Segoe UI" w:cs="Segoe UI"/>
                <w:sz w:val="18"/>
                <w:szCs w:val="18"/>
                <w:u w:val="single"/>
              </w:rPr>
              <w:t>e</w:t>
            </w:r>
          </w:p>
          <w:p w14:paraId="1A8899F2" w14:textId="77777777" w:rsidR="00062478" w:rsidRPr="00062478" w:rsidRDefault="00062478" w:rsidP="0033797D">
            <w:pPr>
              <w:pStyle w:val="Default"/>
              <w:jc w:val="both"/>
              <w:cnfStyle w:val="000000100000" w:firstRow="0" w:lastRow="0" w:firstColumn="0" w:lastColumn="0" w:oddVBand="0" w:evenVBand="0" w:oddHBand="1" w:evenHBand="0" w:firstRowFirstColumn="0" w:firstRowLastColumn="0" w:lastRowFirstColumn="0" w:lastRowLastColumn="0"/>
              <w:rPr>
                <w:sz w:val="18"/>
                <w:szCs w:val="18"/>
              </w:rPr>
            </w:pPr>
            <w:r w:rsidRPr="00062478">
              <w:rPr>
                <w:sz w:val="18"/>
                <w:szCs w:val="18"/>
              </w:rPr>
              <w:t>La Tunisie observe un moratoire de fait</w:t>
            </w:r>
            <w:r w:rsidR="003220D8">
              <w:rPr>
                <w:sz w:val="18"/>
                <w:szCs w:val="18"/>
              </w:rPr>
              <w:t>, aucune exécution n’a eu lieu</w:t>
            </w:r>
            <w:r w:rsidRPr="00062478">
              <w:rPr>
                <w:sz w:val="18"/>
                <w:szCs w:val="18"/>
              </w:rPr>
              <w:t xml:space="preserve"> depuis 1991. Bien que la Constitution de 2014 garantisse « le droit à la vie », elle précise qu’il peut lui être porté atteinte dans les cas fixés par la loi, rendant du même coup légitime le recours à la peine de mort. La Loi organique du 7 août 2015 relative à la lutte contre le terrorisme et la répression du blanchiment d’argent a introduit la peine de mort pour une séri</w:t>
            </w:r>
            <w:r w:rsidR="00C73BC9">
              <w:rPr>
                <w:sz w:val="18"/>
                <w:szCs w:val="18"/>
              </w:rPr>
              <w:t xml:space="preserve">e de crimes. En </w:t>
            </w:r>
            <w:r w:rsidR="0033797D">
              <w:rPr>
                <w:sz w:val="18"/>
                <w:szCs w:val="18"/>
              </w:rPr>
              <w:t>2021, 36 personnes dont deux femmes ont été condamnées à mort en Tunisie.</w:t>
            </w:r>
            <w:r w:rsidR="008706B1">
              <w:rPr>
                <w:sz w:val="18"/>
                <w:szCs w:val="18"/>
              </w:rPr>
              <w:t xml:space="preserve"> Depuis le 1</w:t>
            </w:r>
            <w:r w:rsidR="008706B1" w:rsidRPr="008706B1">
              <w:rPr>
                <w:sz w:val="18"/>
                <w:szCs w:val="18"/>
                <w:vertAlign w:val="superscript"/>
              </w:rPr>
              <w:t>er</w:t>
            </w:r>
            <w:r w:rsidR="008706B1">
              <w:rPr>
                <w:sz w:val="18"/>
                <w:szCs w:val="18"/>
              </w:rPr>
              <w:t xml:space="preserve"> janvier 2022, 13 personnes ont été condamnées à mort, un triste record pour la Tunisie. </w:t>
            </w:r>
          </w:p>
          <w:p w14:paraId="0586AABD" w14:textId="77777777" w:rsidR="00062478" w:rsidRPr="00062478" w:rsidRDefault="00062478" w:rsidP="00062478">
            <w:pPr>
              <w:pStyle w:val="Default"/>
              <w:jc w:val="both"/>
              <w:cnfStyle w:val="000000100000" w:firstRow="0" w:lastRow="0" w:firstColumn="0" w:lastColumn="0" w:oddVBand="0" w:evenVBand="0" w:oddHBand="1" w:evenHBand="0" w:firstRowFirstColumn="0" w:firstRowLastColumn="0" w:lastRowFirstColumn="0" w:lastRowLastColumn="0"/>
              <w:rPr>
                <w:sz w:val="18"/>
                <w:szCs w:val="18"/>
              </w:rPr>
            </w:pPr>
            <w:r w:rsidRPr="00062478">
              <w:rPr>
                <w:sz w:val="18"/>
                <w:szCs w:val="18"/>
              </w:rPr>
              <w:t xml:space="preserve">Néanmoins, plusieurs éléments positifs en faveur de l’abolition de la peine de mort sont à noter. </w:t>
            </w:r>
            <w:r w:rsidR="00B72648">
              <w:rPr>
                <w:sz w:val="18"/>
                <w:szCs w:val="18"/>
              </w:rPr>
              <w:t xml:space="preserve">Le précédent </w:t>
            </w:r>
            <w:r w:rsidRPr="00062478">
              <w:rPr>
                <w:sz w:val="18"/>
                <w:szCs w:val="18"/>
              </w:rPr>
              <w:t>Président</w:t>
            </w:r>
            <w:r w:rsidR="00B72648">
              <w:rPr>
                <w:sz w:val="18"/>
                <w:szCs w:val="18"/>
              </w:rPr>
              <w:t xml:space="preserve"> </w:t>
            </w:r>
            <w:proofErr w:type="spellStart"/>
            <w:r w:rsidR="00B72648">
              <w:rPr>
                <w:sz w:val="18"/>
                <w:szCs w:val="18"/>
              </w:rPr>
              <w:t>Béji</w:t>
            </w:r>
            <w:proofErr w:type="spellEnd"/>
            <w:r w:rsidR="00B72648">
              <w:rPr>
                <w:sz w:val="18"/>
                <w:szCs w:val="18"/>
              </w:rPr>
              <w:t xml:space="preserve"> Caïd </w:t>
            </w:r>
            <w:proofErr w:type="spellStart"/>
            <w:r w:rsidR="00B72648">
              <w:rPr>
                <w:sz w:val="18"/>
                <w:szCs w:val="18"/>
              </w:rPr>
              <w:t>Essebsi</w:t>
            </w:r>
            <w:proofErr w:type="spellEnd"/>
            <w:r w:rsidRPr="00062478">
              <w:rPr>
                <w:sz w:val="18"/>
                <w:szCs w:val="18"/>
              </w:rPr>
              <w:t xml:space="preserve"> a</w:t>
            </w:r>
            <w:r w:rsidR="00B72648">
              <w:rPr>
                <w:sz w:val="18"/>
                <w:szCs w:val="18"/>
              </w:rPr>
              <w:t>vait</w:t>
            </w:r>
            <w:r w:rsidRPr="00062478">
              <w:rPr>
                <w:sz w:val="18"/>
                <w:szCs w:val="18"/>
              </w:rPr>
              <w:t xml:space="preserve"> nommé en 2017 une Commission en charge de proposer des réformes législatives visant à favoriser l’intégration en droit interne des engagements internationaux de la Tunisie en matière de droits de l’homme. Cette Commission, la COLIBE, a soumis son rapport public au Président en 2018. Dans ses recommandations elle a notamment préconisé d’aller vers l’abolition de la peine de mort en abolissant définitivement ou à minima en réduisant le nombre de crimes passibles de la peine de mort notamment grâce au plaidoyer mené par la CTCPM et ECPM.</w:t>
            </w:r>
            <w:r w:rsidR="0005041C">
              <w:rPr>
                <w:sz w:val="18"/>
                <w:szCs w:val="18"/>
              </w:rPr>
              <w:t xml:space="preserve"> En</w:t>
            </w:r>
            <w:r w:rsidR="0005041C" w:rsidRPr="00062478">
              <w:rPr>
                <w:sz w:val="18"/>
                <w:szCs w:val="18"/>
              </w:rPr>
              <w:t xml:space="preserve"> décembre 2020, la Tunisie a de nouveau voté en faveur de la Résolution de l’Assemblée générale des Nations unies appelant à un moratoire universel sur l’application de la peine de mort</w:t>
            </w:r>
            <w:r w:rsidR="0005041C">
              <w:rPr>
                <w:sz w:val="18"/>
                <w:szCs w:val="18"/>
              </w:rPr>
              <w:t>.</w:t>
            </w:r>
          </w:p>
          <w:p w14:paraId="1A50D5A0" w14:textId="6262E774" w:rsidR="00176E39" w:rsidRPr="00176E39" w:rsidRDefault="00062478" w:rsidP="00062478">
            <w:pPr>
              <w:pStyle w:val="Default"/>
              <w:jc w:val="both"/>
              <w:cnfStyle w:val="000000100000" w:firstRow="0" w:lastRow="0" w:firstColumn="0" w:lastColumn="0" w:oddVBand="0" w:evenVBand="0" w:oddHBand="1" w:evenHBand="0" w:firstRowFirstColumn="0" w:firstRowLastColumn="0" w:lastRowFirstColumn="0" w:lastRowLastColumn="0"/>
              <w:rPr>
                <w:sz w:val="18"/>
                <w:szCs w:val="18"/>
              </w:rPr>
            </w:pPr>
            <w:r w:rsidRPr="00062478">
              <w:rPr>
                <w:sz w:val="18"/>
                <w:szCs w:val="18"/>
              </w:rPr>
              <w:t>Ces avancées ne se sont pas encore traduites par des mesures effectives. La situation économique et sociale n’a cessé de se dégrader ces dernières années et l’épidémie de Covid-19 a accéléré l’au</w:t>
            </w:r>
            <w:r w:rsidR="0005041C">
              <w:rPr>
                <w:sz w:val="18"/>
                <w:szCs w:val="18"/>
              </w:rPr>
              <w:t>gmentation du taux de chômage. À</w:t>
            </w:r>
            <w:r w:rsidRPr="00062478">
              <w:rPr>
                <w:sz w:val="18"/>
                <w:szCs w:val="18"/>
              </w:rPr>
              <w:t xml:space="preserve"> cela s’ajoute une grave crise constitutionnelle </w:t>
            </w:r>
            <w:r w:rsidR="0005041C">
              <w:rPr>
                <w:sz w:val="18"/>
                <w:szCs w:val="18"/>
              </w:rPr>
              <w:t xml:space="preserve">et </w:t>
            </w:r>
            <w:r w:rsidRPr="00062478">
              <w:rPr>
                <w:sz w:val="18"/>
                <w:szCs w:val="18"/>
              </w:rPr>
              <w:t xml:space="preserve">des manifestations </w:t>
            </w:r>
            <w:r w:rsidR="0005041C">
              <w:rPr>
                <w:sz w:val="18"/>
                <w:szCs w:val="18"/>
              </w:rPr>
              <w:t xml:space="preserve">pour la plupart </w:t>
            </w:r>
            <w:r w:rsidRPr="00062478">
              <w:rPr>
                <w:sz w:val="18"/>
                <w:szCs w:val="18"/>
              </w:rPr>
              <w:t xml:space="preserve">sévèrement réprimées. </w:t>
            </w:r>
            <w:r w:rsidR="007023A1">
              <w:rPr>
                <w:sz w:val="18"/>
                <w:szCs w:val="18"/>
              </w:rPr>
              <w:t xml:space="preserve"> </w:t>
            </w:r>
            <w:r w:rsidRPr="00062478">
              <w:rPr>
                <w:sz w:val="18"/>
                <w:szCs w:val="18"/>
              </w:rPr>
              <w:t xml:space="preserve">Après le terrorisme (attentats de juillet et d’octobre 2018), ce sont les féminicides qui ont relancé </w:t>
            </w:r>
            <w:r w:rsidR="0005041C">
              <w:rPr>
                <w:sz w:val="18"/>
                <w:szCs w:val="18"/>
              </w:rPr>
              <w:t>le débat sur la peine de mort depuis</w:t>
            </w:r>
            <w:r w:rsidRPr="00062478">
              <w:rPr>
                <w:sz w:val="18"/>
                <w:szCs w:val="18"/>
              </w:rPr>
              <w:t xml:space="preserve"> 2020. </w:t>
            </w:r>
            <w:r w:rsidR="007023A1">
              <w:rPr>
                <w:sz w:val="18"/>
                <w:szCs w:val="18"/>
              </w:rPr>
              <w:t>Cette même année</w:t>
            </w:r>
            <w:r w:rsidR="007023A1" w:rsidRPr="007023A1">
              <w:rPr>
                <w:sz w:val="18"/>
                <w:szCs w:val="18"/>
              </w:rPr>
              <w:t xml:space="preserve">, le président </w:t>
            </w:r>
            <w:proofErr w:type="spellStart"/>
            <w:r w:rsidR="007023A1" w:rsidRPr="007023A1">
              <w:rPr>
                <w:sz w:val="18"/>
                <w:szCs w:val="18"/>
              </w:rPr>
              <w:t>Kais</w:t>
            </w:r>
            <w:proofErr w:type="spellEnd"/>
            <w:r w:rsidR="007023A1" w:rsidRPr="007023A1">
              <w:rPr>
                <w:sz w:val="18"/>
                <w:szCs w:val="18"/>
              </w:rPr>
              <w:t xml:space="preserve"> </w:t>
            </w:r>
            <w:proofErr w:type="spellStart"/>
            <w:r w:rsidR="007023A1" w:rsidRPr="007023A1">
              <w:rPr>
                <w:sz w:val="18"/>
                <w:szCs w:val="18"/>
              </w:rPr>
              <w:t>Saied</w:t>
            </w:r>
            <w:proofErr w:type="spellEnd"/>
            <w:r w:rsidR="007023A1" w:rsidRPr="007023A1">
              <w:rPr>
                <w:sz w:val="18"/>
                <w:szCs w:val="18"/>
              </w:rPr>
              <w:t xml:space="preserve"> </w:t>
            </w:r>
            <w:r w:rsidR="00956829">
              <w:rPr>
                <w:sz w:val="18"/>
                <w:szCs w:val="18"/>
              </w:rPr>
              <w:t xml:space="preserve">s’est </w:t>
            </w:r>
            <w:r w:rsidR="00817461">
              <w:rPr>
                <w:sz w:val="18"/>
                <w:szCs w:val="18"/>
              </w:rPr>
              <w:t xml:space="preserve">à nouveau </w:t>
            </w:r>
            <w:r w:rsidR="00956829">
              <w:rPr>
                <w:sz w:val="18"/>
                <w:szCs w:val="18"/>
              </w:rPr>
              <w:t xml:space="preserve">prononcé </w:t>
            </w:r>
            <w:r w:rsidR="00817461">
              <w:rPr>
                <w:sz w:val="18"/>
                <w:szCs w:val="18"/>
              </w:rPr>
              <w:t>pour</w:t>
            </w:r>
            <w:r w:rsidR="00956829">
              <w:rPr>
                <w:sz w:val="18"/>
                <w:szCs w:val="18"/>
              </w:rPr>
              <w:t xml:space="preserve"> l’application de la peine de mort</w:t>
            </w:r>
            <w:r w:rsidR="00817461">
              <w:rPr>
                <w:sz w:val="18"/>
                <w:szCs w:val="18"/>
              </w:rPr>
              <w:t>, faisant écho à une première déclaration favorable lors de sa campagne électorale.</w:t>
            </w:r>
            <w:r w:rsidR="00956829">
              <w:rPr>
                <w:sz w:val="18"/>
                <w:szCs w:val="18"/>
              </w:rPr>
              <w:t xml:space="preserve"> </w:t>
            </w:r>
          </w:p>
          <w:p w14:paraId="2A20211C" w14:textId="77777777" w:rsidR="00AF0B3D" w:rsidRPr="000339C5" w:rsidRDefault="00AF0B3D" w:rsidP="00200A24">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u w:val="single"/>
              </w:rPr>
            </w:pPr>
            <w:r w:rsidRPr="000339C5">
              <w:rPr>
                <w:rFonts w:ascii="Segoe UI" w:hAnsi="Segoe UI" w:cs="Segoe UI"/>
                <w:sz w:val="18"/>
                <w:szCs w:val="18"/>
                <w:u w:val="single"/>
              </w:rPr>
              <w:t>Action</w:t>
            </w:r>
          </w:p>
          <w:p w14:paraId="2DA2FBAD" w14:textId="77777777" w:rsidR="00AF0B3D" w:rsidRPr="00085488" w:rsidRDefault="00085488" w:rsidP="00D2092A">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085488">
              <w:rPr>
                <w:rFonts w:ascii="Segoe UI" w:hAnsi="Segoe UI" w:cs="Segoe UI"/>
                <w:sz w:val="18"/>
                <w:szCs w:val="18"/>
              </w:rPr>
              <w:t>Les organisations de la société civile dans les pays cibles, qu’elles soient membres des réseaux abolitionnistes ou non, rencontrent souvent des difficultés pour financer des activités de sensibilisation sur la question de la peine de mort. Ces difficultés sont d’autant plus importantes lorsqu’elles ne sont pa</w:t>
            </w:r>
            <w:r w:rsidR="00840B65">
              <w:rPr>
                <w:rFonts w:ascii="Segoe UI" w:hAnsi="Segoe UI" w:cs="Segoe UI"/>
                <w:sz w:val="18"/>
                <w:szCs w:val="18"/>
              </w:rPr>
              <w:t>s basées dans la capitale. ECPM et</w:t>
            </w:r>
            <w:r w:rsidR="00B266CD">
              <w:rPr>
                <w:rFonts w:ascii="Segoe UI" w:hAnsi="Segoe UI" w:cs="Segoe UI"/>
                <w:sz w:val="18"/>
                <w:szCs w:val="18"/>
              </w:rPr>
              <w:t xml:space="preserve"> </w:t>
            </w:r>
            <w:r w:rsidR="004D5A0F">
              <w:rPr>
                <w:rFonts w:ascii="Segoe UI" w:hAnsi="Segoe UI" w:cs="Segoe UI"/>
                <w:sz w:val="18"/>
                <w:szCs w:val="18"/>
              </w:rPr>
              <w:t xml:space="preserve">la </w:t>
            </w:r>
            <w:r w:rsidR="00B266CD">
              <w:rPr>
                <w:rFonts w:ascii="Segoe UI" w:hAnsi="Segoe UI" w:cs="Segoe UI"/>
                <w:sz w:val="18"/>
                <w:szCs w:val="18"/>
              </w:rPr>
              <w:t>CTCPM</w:t>
            </w:r>
            <w:r w:rsidRPr="00085488">
              <w:rPr>
                <w:rFonts w:ascii="Segoe UI" w:hAnsi="Segoe UI" w:cs="Segoe UI"/>
                <w:sz w:val="18"/>
                <w:szCs w:val="18"/>
              </w:rPr>
              <w:t xml:space="preserve"> </w:t>
            </w:r>
            <w:r w:rsidR="00840B65">
              <w:rPr>
                <w:rFonts w:ascii="Segoe UI" w:hAnsi="Segoe UI" w:cs="Segoe UI"/>
                <w:sz w:val="18"/>
                <w:szCs w:val="18"/>
              </w:rPr>
              <w:t>proposent un programme de</w:t>
            </w:r>
            <w:r w:rsidRPr="00085488">
              <w:rPr>
                <w:rFonts w:ascii="Segoe UI" w:hAnsi="Segoe UI" w:cs="Segoe UI"/>
                <w:sz w:val="18"/>
                <w:szCs w:val="18"/>
              </w:rPr>
              <w:t xml:space="preserve"> financement</w:t>
            </w:r>
            <w:r w:rsidR="000A5B07">
              <w:rPr>
                <w:rFonts w:ascii="Segoe UI" w:hAnsi="Segoe UI" w:cs="Segoe UI"/>
                <w:sz w:val="18"/>
                <w:szCs w:val="18"/>
              </w:rPr>
              <w:t>s</w:t>
            </w:r>
            <w:r w:rsidRPr="00085488">
              <w:rPr>
                <w:rFonts w:ascii="Segoe UI" w:hAnsi="Segoe UI" w:cs="Segoe UI"/>
                <w:sz w:val="18"/>
                <w:szCs w:val="18"/>
              </w:rPr>
              <w:t xml:space="preserve"> </w:t>
            </w:r>
            <w:r w:rsidR="000A5B07">
              <w:rPr>
                <w:rFonts w:ascii="Segoe UI" w:hAnsi="Segoe UI" w:cs="Segoe UI"/>
                <w:sz w:val="18"/>
                <w:szCs w:val="18"/>
              </w:rPr>
              <w:t xml:space="preserve">à </w:t>
            </w:r>
            <w:r w:rsidRPr="00085488">
              <w:rPr>
                <w:rFonts w:ascii="Segoe UI" w:hAnsi="Segoe UI" w:cs="Segoe UI"/>
                <w:sz w:val="18"/>
                <w:szCs w:val="18"/>
              </w:rPr>
              <w:t>de</w:t>
            </w:r>
            <w:r w:rsidR="000A5B07">
              <w:rPr>
                <w:rFonts w:ascii="Segoe UI" w:hAnsi="Segoe UI" w:cs="Segoe UI"/>
                <w:sz w:val="18"/>
                <w:szCs w:val="18"/>
              </w:rPr>
              <w:t>s</w:t>
            </w:r>
            <w:r w:rsidRPr="00085488">
              <w:rPr>
                <w:rFonts w:ascii="Segoe UI" w:hAnsi="Segoe UI" w:cs="Segoe UI"/>
                <w:sz w:val="18"/>
                <w:szCs w:val="18"/>
              </w:rPr>
              <w:t xml:space="preserve"> tiers </w:t>
            </w:r>
            <w:r w:rsidR="000A5B07">
              <w:rPr>
                <w:rFonts w:ascii="Segoe UI" w:hAnsi="Segoe UI" w:cs="Segoe UI"/>
                <w:sz w:val="18"/>
                <w:szCs w:val="18"/>
              </w:rPr>
              <w:t>afin de</w:t>
            </w:r>
            <w:r w:rsidRPr="00085488">
              <w:rPr>
                <w:rFonts w:ascii="Segoe UI" w:hAnsi="Segoe UI" w:cs="Segoe UI"/>
                <w:sz w:val="18"/>
                <w:szCs w:val="18"/>
              </w:rPr>
              <w:t xml:space="preserve"> soutenir le travail de la société civile située </w:t>
            </w:r>
            <w:r w:rsidR="000A5B07">
              <w:rPr>
                <w:rFonts w:ascii="Segoe UI" w:hAnsi="Segoe UI" w:cs="Segoe UI"/>
                <w:sz w:val="18"/>
                <w:szCs w:val="18"/>
              </w:rPr>
              <w:t>hors</w:t>
            </w:r>
            <w:r w:rsidRPr="00085488">
              <w:rPr>
                <w:rFonts w:ascii="Segoe UI" w:hAnsi="Segoe UI" w:cs="Segoe UI"/>
                <w:sz w:val="18"/>
                <w:szCs w:val="18"/>
              </w:rPr>
              <w:t xml:space="preserve"> capitale pour qu’elle puisse </w:t>
            </w:r>
            <w:r w:rsidR="00D2092A">
              <w:rPr>
                <w:rFonts w:ascii="Segoe UI" w:hAnsi="Segoe UI" w:cs="Segoe UI"/>
                <w:sz w:val="18"/>
                <w:szCs w:val="18"/>
              </w:rPr>
              <w:t>renforcer l’impact de leurs actions de sensibilisation, pour renforcer la couverture géographique du débat sur la question de la peine de mort et faire émerger de nouveaux acteurs en vue de redynamiser les mouvements nationaux contre la peine de mort.</w:t>
            </w:r>
            <w:r w:rsidR="00D2092A">
              <w:rPr>
                <w:rFonts w:cstheme="minorHAnsi"/>
                <w:color w:val="000000"/>
                <w:sz w:val="20"/>
                <w:szCs w:val="20"/>
              </w:rPr>
              <w:t xml:space="preserve"> </w:t>
            </w:r>
            <w:r w:rsidRPr="00085488">
              <w:rPr>
                <w:rFonts w:ascii="Segoe UI" w:hAnsi="Segoe UI" w:cs="Segoe UI"/>
                <w:sz w:val="18"/>
                <w:szCs w:val="18"/>
              </w:rPr>
              <w:t xml:space="preserve"> </w:t>
            </w:r>
          </w:p>
        </w:tc>
      </w:tr>
      <w:tr w:rsidR="00AF0B3D" w:rsidRPr="002F1A3F" w14:paraId="49191F77" w14:textId="77777777" w:rsidTr="00E16C6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20" w:type="dxa"/>
          </w:tcPr>
          <w:p w14:paraId="23C536B1" w14:textId="77777777" w:rsidR="00AF0B3D" w:rsidRPr="002F1A3F" w:rsidRDefault="00AF0B3D" w:rsidP="00200A24">
            <w:pPr>
              <w:rPr>
                <w:rFonts w:ascii="Segoe UI" w:hAnsi="Segoe UI" w:cs="Segoe UI"/>
                <w:b w:val="0"/>
                <w:sz w:val="18"/>
                <w:szCs w:val="18"/>
              </w:rPr>
            </w:pPr>
            <w:r w:rsidRPr="002F1A3F">
              <w:rPr>
                <w:rFonts w:ascii="Segoe UI" w:hAnsi="Segoe UI" w:cs="Segoe UI"/>
                <w:sz w:val="18"/>
                <w:szCs w:val="18"/>
              </w:rPr>
              <w:t>Localisation</w:t>
            </w:r>
          </w:p>
        </w:tc>
        <w:tc>
          <w:tcPr>
            <w:tcW w:w="9299" w:type="dxa"/>
          </w:tcPr>
          <w:p w14:paraId="5FCFFC91" w14:textId="77777777" w:rsidR="00AF0B3D" w:rsidRPr="002F1A3F" w:rsidRDefault="003B40FE" w:rsidP="003B40FE">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Fonts w:ascii="Segoe UI" w:hAnsi="Segoe UI" w:cs="Segoe UI"/>
                <w:sz w:val="18"/>
                <w:szCs w:val="18"/>
              </w:rPr>
              <w:t>Tunisie</w:t>
            </w:r>
            <w:r w:rsidR="003C1566" w:rsidRPr="002F1A3F">
              <w:rPr>
                <w:rFonts w:ascii="Segoe UI" w:hAnsi="Segoe UI" w:cs="Segoe UI"/>
                <w:sz w:val="18"/>
                <w:szCs w:val="18"/>
              </w:rPr>
              <w:t xml:space="preserve"> (à l’exception de </w:t>
            </w:r>
            <w:r>
              <w:rPr>
                <w:rFonts w:ascii="Segoe UI" w:hAnsi="Segoe UI" w:cs="Segoe UI"/>
                <w:sz w:val="18"/>
                <w:szCs w:val="18"/>
              </w:rPr>
              <w:t>Tunis</w:t>
            </w:r>
            <w:r w:rsidR="003C1566" w:rsidRPr="002F1A3F">
              <w:rPr>
                <w:rFonts w:ascii="Segoe UI" w:hAnsi="Segoe UI" w:cs="Segoe UI"/>
                <w:sz w:val="18"/>
                <w:szCs w:val="18"/>
              </w:rPr>
              <w:t>)</w:t>
            </w:r>
          </w:p>
        </w:tc>
      </w:tr>
      <w:tr w:rsidR="00AF0B3D" w:rsidRPr="002F1A3F" w14:paraId="33B19B57" w14:textId="77777777" w:rsidTr="00E16C6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220" w:type="dxa"/>
          </w:tcPr>
          <w:p w14:paraId="63D8FB6F" w14:textId="77777777" w:rsidR="00E435A2" w:rsidRPr="002F1A3F" w:rsidRDefault="00E435A2" w:rsidP="00200A24">
            <w:pPr>
              <w:rPr>
                <w:rFonts w:ascii="Segoe UI" w:hAnsi="Segoe UI" w:cs="Segoe UI"/>
                <w:b w:val="0"/>
                <w:sz w:val="18"/>
                <w:szCs w:val="18"/>
              </w:rPr>
            </w:pPr>
            <w:r w:rsidRPr="002F1A3F">
              <w:rPr>
                <w:rFonts w:ascii="Segoe UI" w:hAnsi="Segoe UI" w:cs="Segoe UI"/>
                <w:sz w:val="18"/>
                <w:szCs w:val="18"/>
              </w:rPr>
              <w:lastRenderedPageBreak/>
              <w:t xml:space="preserve">Durée </w:t>
            </w:r>
          </w:p>
        </w:tc>
        <w:tc>
          <w:tcPr>
            <w:tcW w:w="9299" w:type="dxa"/>
          </w:tcPr>
          <w:p w14:paraId="1632BE0C" w14:textId="77777777" w:rsidR="00E435A2" w:rsidRPr="002F1A3F" w:rsidRDefault="00E435A2" w:rsidP="00200A24">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De 3 à 12 mois maximum</w:t>
            </w:r>
          </w:p>
        </w:tc>
      </w:tr>
      <w:tr w:rsidR="00AF0B3D" w:rsidRPr="002F1A3F" w14:paraId="051A15E7" w14:textId="77777777" w:rsidTr="00E16C6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20" w:type="dxa"/>
          </w:tcPr>
          <w:p w14:paraId="3FA12F4C" w14:textId="77777777" w:rsidR="00AF0B3D" w:rsidRPr="002F1A3F" w:rsidRDefault="00AF0B3D" w:rsidP="00200A24">
            <w:pPr>
              <w:rPr>
                <w:rFonts w:ascii="Segoe UI" w:hAnsi="Segoe UI" w:cs="Segoe UI"/>
                <w:b w:val="0"/>
                <w:sz w:val="18"/>
                <w:szCs w:val="18"/>
              </w:rPr>
            </w:pPr>
          </w:p>
          <w:p w14:paraId="25A05685" w14:textId="77777777" w:rsidR="00AF0B3D" w:rsidRPr="002F1A3F" w:rsidRDefault="00AF0B3D" w:rsidP="00200A24">
            <w:pPr>
              <w:rPr>
                <w:rFonts w:ascii="Segoe UI" w:hAnsi="Segoe UI" w:cs="Segoe UI"/>
                <w:b w:val="0"/>
                <w:sz w:val="18"/>
                <w:szCs w:val="18"/>
              </w:rPr>
            </w:pPr>
          </w:p>
          <w:p w14:paraId="1323F2FA" w14:textId="77777777" w:rsidR="00AF0B3D" w:rsidRPr="002F1A3F" w:rsidRDefault="00AF0B3D" w:rsidP="00200A24">
            <w:pPr>
              <w:rPr>
                <w:rFonts w:ascii="Segoe UI" w:hAnsi="Segoe UI" w:cs="Segoe UI"/>
                <w:b w:val="0"/>
                <w:sz w:val="18"/>
                <w:szCs w:val="18"/>
              </w:rPr>
            </w:pPr>
          </w:p>
          <w:p w14:paraId="652D1F4F" w14:textId="77777777" w:rsidR="00535D42" w:rsidRPr="002F1A3F" w:rsidRDefault="00535D42" w:rsidP="00200A24">
            <w:pPr>
              <w:rPr>
                <w:rFonts w:ascii="Segoe UI" w:hAnsi="Segoe UI" w:cs="Segoe UI"/>
                <w:sz w:val="18"/>
                <w:szCs w:val="18"/>
              </w:rPr>
            </w:pPr>
          </w:p>
          <w:p w14:paraId="0F170646" w14:textId="77777777" w:rsidR="00535D42" w:rsidRPr="002F1A3F" w:rsidRDefault="00535D42" w:rsidP="00200A24">
            <w:pPr>
              <w:rPr>
                <w:rFonts w:ascii="Segoe UI" w:hAnsi="Segoe UI" w:cs="Segoe UI"/>
                <w:sz w:val="18"/>
                <w:szCs w:val="18"/>
              </w:rPr>
            </w:pPr>
          </w:p>
          <w:p w14:paraId="0158667A" w14:textId="77777777" w:rsidR="00535D42" w:rsidRPr="002F1A3F" w:rsidRDefault="00535D42" w:rsidP="00200A24">
            <w:pPr>
              <w:rPr>
                <w:rFonts w:ascii="Segoe UI" w:hAnsi="Segoe UI" w:cs="Segoe UI"/>
                <w:sz w:val="18"/>
                <w:szCs w:val="18"/>
              </w:rPr>
            </w:pPr>
          </w:p>
          <w:p w14:paraId="37600EE4" w14:textId="77777777" w:rsidR="00535D42" w:rsidRPr="002F1A3F" w:rsidRDefault="00535D42" w:rsidP="00200A24">
            <w:pPr>
              <w:rPr>
                <w:rFonts w:ascii="Segoe UI" w:hAnsi="Segoe UI" w:cs="Segoe UI"/>
                <w:sz w:val="18"/>
                <w:szCs w:val="18"/>
              </w:rPr>
            </w:pPr>
          </w:p>
          <w:p w14:paraId="7B281FFC" w14:textId="77777777" w:rsidR="00AF0B3D" w:rsidRPr="002F1A3F" w:rsidRDefault="00AF0B3D" w:rsidP="003C1566">
            <w:pPr>
              <w:rPr>
                <w:rFonts w:ascii="Segoe UI" w:hAnsi="Segoe UI" w:cs="Segoe UI"/>
                <w:b w:val="0"/>
                <w:sz w:val="18"/>
                <w:szCs w:val="18"/>
              </w:rPr>
            </w:pPr>
            <w:r w:rsidRPr="002F1A3F">
              <w:rPr>
                <w:rFonts w:ascii="Segoe UI" w:hAnsi="Segoe UI" w:cs="Segoe UI"/>
                <w:sz w:val="18"/>
                <w:szCs w:val="18"/>
              </w:rPr>
              <w:t xml:space="preserve">Type </w:t>
            </w:r>
            <w:r w:rsidR="003C1566" w:rsidRPr="002F1A3F">
              <w:rPr>
                <w:rFonts w:ascii="Segoe UI" w:hAnsi="Segoe UI" w:cs="Segoe UI"/>
                <w:sz w:val="18"/>
                <w:szCs w:val="18"/>
              </w:rPr>
              <w:t>d’activités</w:t>
            </w:r>
          </w:p>
        </w:tc>
        <w:tc>
          <w:tcPr>
            <w:tcW w:w="9299" w:type="dxa"/>
          </w:tcPr>
          <w:p w14:paraId="4D600613" w14:textId="77777777" w:rsidR="00365D22" w:rsidRPr="002F1A3F" w:rsidRDefault="00D544DE" w:rsidP="005843DC">
            <w:pPr>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L’action peut</w:t>
            </w:r>
            <w:r w:rsidR="00F0298C" w:rsidRPr="002F1A3F">
              <w:rPr>
                <w:rFonts w:ascii="Segoe UI" w:hAnsi="Segoe UI" w:cs="Segoe UI"/>
                <w:sz w:val="18"/>
                <w:szCs w:val="18"/>
              </w:rPr>
              <w:t xml:space="preserve"> être constituée d’une ou plusieurs activités. </w:t>
            </w:r>
            <w:r w:rsidR="00F0298C" w:rsidRPr="005843DC">
              <w:rPr>
                <w:rFonts w:ascii="Segoe UI" w:hAnsi="Segoe UI" w:cs="Segoe UI"/>
                <w:sz w:val="18"/>
                <w:szCs w:val="18"/>
                <w:u w:val="single"/>
              </w:rPr>
              <w:t xml:space="preserve">Les projets </w:t>
            </w:r>
            <w:r w:rsidR="000A5B07">
              <w:rPr>
                <w:rFonts w:ascii="Segoe UI" w:hAnsi="Segoe UI" w:cs="Segoe UI"/>
                <w:sz w:val="18"/>
                <w:szCs w:val="18"/>
                <w:u w:val="single"/>
              </w:rPr>
              <w:t xml:space="preserve">toujours </w:t>
            </w:r>
            <w:r w:rsidR="005843DC" w:rsidRPr="005843DC">
              <w:rPr>
                <w:rFonts w:ascii="Segoe UI" w:hAnsi="Segoe UI" w:cs="Segoe UI"/>
                <w:sz w:val="18"/>
                <w:szCs w:val="18"/>
                <w:u w:val="single"/>
              </w:rPr>
              <w:t>en cours</w:t>
            </w:r>
            <w:r w:rsidR="008879C2">
              <w:rPr>
                <w:rFonts w:ascii="Segoe UI" w:hAnsi="Segoe UI" w:cs="Segoe UI"/>
                <w:sz w:val="18"/>
                <w:szCs w:val="18"/>
                <w:u w:val="single"/>
              </w:rPr>
              <w:t xml:space="preserve"> en octobre 2022</w:t>
            </w:r>
            <w:r w:rsidR="00F0298C" w:rsidRPr="005843DC">
              <w:rPr>
                <w:rFonts w:ascii="Segoe UI" w:hAnsi="Segoe UI" w:cs="Segoe UI"/>
                <w:sz w:val="18"/>
                <w:szCs w:val="18"/>
                <w:u w:val="single"/>
              </w:rPr>
              <w:t xml:space="preserve"> </w:t>
            </w:r>
            <w:r w:rsidR="000A5B07">
              <w:rPr>
                <w:rFonts w:ascii="Segoe UI" w:hAnsi="Segoe UI" w:cs="Segoe UI"/>
                <w:sz w:val="18"/>
                <w:szCs w:val="18"/>
                <w:u w:val="single"/>
              </w:rPr>
              <w:t>devront</w:t>
            </w:r>
            <w:r w:rsidR="00F0298C" w:rsidRPr="005843DC">
              <w:rPr>
                <w:rFonts w:ascii="Segoe UI" w:hAnsi="Segoe UI" w:cs="Segoe UI"/>
                <w:sz w:val="18"/>
                <w:szCs w:val="18"/>
                <w:u w:val="single"/>
              </w:rPr>
              <w:t xml:space="preserve"> inclure </w:t>
            </w:r>
            <w:r w:rsidR="000A5B07">
              <w:rPr>
                <w:rFonts w:ascii="Segoe UI" w:hAnsi="Segoe UI" w:cs="Segoe UI"/>
                <w:sz w:val="18"/>
                <w:szCs w:val="18"/>
                <w:u w:val="single"/>
              </w:rPr>
              <w:t>au moins une activité</w:t>
            </w:r>
            <w:r w:rsidR="00F0298C" w:rsidRPr="005843DC">
              <w:rPr>
                <w:rFonts w:ascii="Segoe UI" w:hAnsi="Segoe UI" w:cs="Segoe UI"/>
                <w:sz w:val="18"/>
                <w:szCs w:val="18"/>
                <w:u w:val="single"/>
              </w:rPr>
              <w:t xml:space="preserve"> pour la Journée mondiale contre la peine de mort.</w:t>
            </w:r>
            <w:r w:rsidR="00F0298C" w:rsidRPr="002F1A3F">
              <w:rPr>
                <w:rFonts w:ascii="Segoe UI" w:hAnsi="Segoe UI" w:cs="Segoe UI"/>
                <w:sz w:val="18"/>
                <w:szCs w:val="18"/>
              </w:rPr>
              <w:t xml:space="preserve"> </w:t>
            </w:r>
            <w:r w:rsidR="00F0298C" w:rsidRPr="005843DC">
              <w:rPr>
                <w:rFonts w:ascii="Segoe UI" w:hAnsi="Segoe UI" w:cs="Segoe UI"/>
                <w:b/>
                <w:bCs/>
                <w:sz w:val="18"/>
                <w:szCs w:val="18"/>
              </w:rPr>
              <w:t>Suivant l’évolution de la situation du covid-19, les activités prévues dans le projet ainsi que le budget pourront être révisés</w:t>
            </w:r>
            <w:r w:rsidR="00F0298C" w:rsidRPr="002F1A3F">
              <w:rPr>
                <w:rFonts w:ascii="Segoe UI" w:hAnsi="Segoe UI" w:cs="Segoe UI"/>
                <w:sz w:val="18"/>
                <w:szCs w:val="18"/>
              </w:rPr>
              <w:t xml:space="preserve">. </w:t>
            </w:r>
            <w:r w:rsidR="00D174A4" w:rsidRPr="002F1A3F">
              <w:rPr>
                <w:rFonts w:ascii="Segoe UI" w:hAnsi="Segoe UI" w:cs="Segoe UI"/>
                <w:sz w:val="18"/>
                <w:szCs w:val="18"/>
              </w:rPr>
              <w:t xml:space="preserve">La priorité sera accordée aux actions </w:t>
            </w:r>
            <w:r w:rsidR="00365D22" w:rsidRPr="002F1A3F">
              <w:rPr>
                <w:rFonts w:ascii="Segoe UI" w:hAnsi="Segoe UI" w:cs="Segoe UI"/>
                <w:sz w:val="18"/>
                <w:szCs w:val="18"/>
              </w:rPr>
              <w:t>qui aboutissent à une capitalisation diffusable dans le cadre régional</w:t>
            </w:r>
            <w:r w:rsidR="00D174A4" w:rsidRPr="002F1A3F">
              <w:rPr>
                <w:rFonts w:ascii="Segoe UI" w:hAnsi="Segoe UI" w:cs="Segoe UI"/>
                <w:sz w:val="18"/>
                <w:szCs w:val="18"/>
              </w:rPr>
              <w:t>.</w:t>
            </w:r>
          </w:p>
          <w:p w14:paraId="77D5E6BC" w14:textId="77777777" w:rsidR="000A5B07" w:rsidRPr="002F1A3F" w:rsidRDefault="000A5B07" w:rsidP="000A5B07">
            <w:pPr>
              <w:pStyle w:val="Paragraphedeliste"/>
              <w:numPr>
                <w:ilvl w:val="0"/>
                <w:numId w:val="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 xml:space="preserve">Toute activité </w:t>
            </w:r>
            <w:r>
              <w:rPr>
                <w:rFonts w:ascii="Segoe UI" w:hAnsi="Segoe UI" w:cs="Segoe UI"/>
                <w:sz w:val="18"/>
                <w:szCs w:val="18"/>
              </w:rPr>
              <w:t>de sensibilisation à</w:t>
            </w:r>
            <w:r w:rsidRPr="002F1A3F">
              <w:rPr>
                <w:rFonts w:ascii="Segoe UI" w:hAnsi="Segoe UI" w:cs="Segoe UI"/>
                <w:sz w:val="18"/>
                <w:szCs w:val="18"/>
              </w:rPr>
              <w:t xml:space="preserve"> l’abolition de la peine de mort avec un ou plusieurs groupes cibles ; </w:t>
            </w:r>
          </w:p>
          <w:p w14:paraId="6401A059" w14:textId="77777777" w:rsidR="00F51E2C" w:rsidRPr="00B47211" w:rsidRDefault="000A5B07" w:rsidP="00B47211">
            <w:pPr>
              <w:pStyle w:val="Paragraphedeliste"/>
              <w:numPr>
                <w:ilvl w:val="0"/>
                <w:numId w:val="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Atelier</w:t>
            </w:r>
            <w:r>
              <w:rPr>
                <w:rFonts w:ascii="Segoe UI" w:hAnsi="Segoe UI" w:cs="Segoe UI"/>
                <w:sz w:val="18"/>
                <w:szCs w:val="18"/>
              </w:rPr>
              <w:t>s</w:t>
            </w:r>
            <w:r w:rsidRPr="002F1A3F">
              <w:rPr>
                <w:rFonts w:ascii="Segoe UI" w:hAnsi="Segoe UI" w:cs="Segoe UI"/>
                <w:sz w:val="18"/>
                <w:szCs w:val="18"/>
              </w:rPr>
              <w:t xml:space="preserve"> de formation s’appuyant sur les publications du projet (missions d’enquête </w:t>
            </w:r>
            <w:r>
              <w:rPr>
                <w:rFonts w:ascii="Segoe UI" w:hAnsi="Segoe UI" w:cs="Segoe UI"/>
                <w:sz w:val="18"/>
                <w:szCs w:val="18"/>
              </w:rPr>
              <w:t>sur</w:t>
            </w:r>
            <w:r w:rsidRPr="002F1A3F">
              <w:rPr>
                <w:rFonts w:ascii="Segoe UI" w:hAnsi="Segoe UI" w:cs="Segoe UI"/>
                <w:sz w:val="18"/>
                <w:szCs w:val="18"/>
              </w:rPr>
              <w:t xml:space="preserve"> les conditions de détention</w:t>
            </w:r>
            <w:r>
              <w:rPr>
                <w:rFonts w:ascii="Segoe UI" w:hAnsi="Segoe UI" w:cs="Segoe UI"/>
                <w:sz w:val="18"/>
                <w:szCs w:val="18"/>
              </w:rPr>
              <w:t xml:space="preserve"> par exemple</w:t>
            </w:r>
            <w:r w:rsidRPr="002F1A3F">
              <w:rPr>
                <w:rFonts w:ascii="Segoe UI" w:hAnsi="Segoe UI" w:cs="Segoe UI"/>
                <w:sz w:val="18"/>
                <w:szCs w:val="18"/>
              </w:rPr>
              <w:t>) ;</w:t>
            </w:r>
            <w:r>
              <w:rPr>
                <w:rFonts w:ascii="Segoe UI" w:hAnsi="Segoe UI" w:cs="Segoe UI"/>
                <w:sz w:val="18"/>
                <w:szCs w:val="18"/>
              </w:rPr>
              <w:t xml:space="preserve"> renforcement</w:t>
            </w:r>
            <w:r w:rsidRPr="000C5010">
              <w:rPr>
                <w:rFonts w:ascii="Segoe UI" w:hAnsi="Segoe UI" w:cs="Segoe UI"/>
                <w:sz w:val="18"/>
                <w:szCs w:val="18"/>
              </w:rPr>
              <w:t xml:space="preserve"> des capacités et sensibilisation des </w:t>
            </w:r>
            <w:r>
              <w:rPr>
                <w:rFonts w:ascii="Segoe UI" w:hAnsi="Segoe UI" w:cs="Segoe UI"/>
                <w:sz w:val="18"/>
                <w:szCs w:val="18"/>
              </w:rPr>
              <w:t>parlementaires</w:t>
            </w:r>
            <w:r w:rsidRPr="000C5010">
              <w:rPr>
                <w:rFonts w:ascii="Segoe UI" w:hAnsi="Segoe UI" w:cs="Segoe UI"/>
                <w:sz w:val="18"/>
                <w:szCs w:val="18"/>
              </w:rPr>
              <w:t>, des autorités judiciaires et/ou administratives sur les conditions de procès et de détention des condamnés à mort ;</w:t>
            </w:r>
          </w:p>
          <w:p w14:paraId="2D715F75" w14:textId="77777777" w:rsidR="000B05B3" w:rsidRPr="002F1A3F" w:rsidRDefault="000B05B3" w:rsidP="005843DC">
            <w:pPr>
              <w:pStyle w:val="Paragraphedeliste"/>
              <w:numPr>
                <w:ilvl w:val="0"/>
                <w:numId w:val="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Conférence</w:t>
            </w:r>
            <w:r w:rsidR="005843DC">
              <w:rPr>
                <w:rFonts w:ascii="Segoe UI" w:hAnsi="Segoe UI" w:cs="Segoe UI"/>
                <w:sz w:val="18"/>
                <w:szCs w:val="18"/>
              </w:rPr>
              <w:t>s</w:t>
            </w:r>
            <w:r w:rsidRPr="002F1A3F">
              <w:rPr>
                <w:rFonts w:ascii="Segoe UI" w:hAnsi="Segoe UI" w:cs="Segoe UI"/>
                <w:sz w:val="18"/>
                <w:szCs w:val="18"/>
              </w:rPr>
              <w:t>, atelier</w:t>
            </w:r>
            <w:r w:rsidR="005843DC">
              <w:rPr>
                <w:rFonts w:ascii="Segoe UI" w:hAnsi="Segoe UI" w:cs="Segoe UI"/>
                <w:sz w:val="18"/>
                <w:szCs w:val="18"/>
              </w:rPr>
              <w:t>s</w:t>
            </w:r>
            <w:r w:rsidRPr="002F1A3F">
              <w:rPr>
                <w:rFonts w:ascii="Segoe UI" w:hAnsi="Segoe UI" w:cs="Segoe UI"/>
                <w:sz w:val="18"/>
                <w:szCs w:val="18"/>
              </w:rPr>
              <w:t>, formation</w:t>
            </w:r>
            <w:r w:rsidR="005843DC">
              <w:rPr>
                <w:rFonts w:ascii="Segoe UI" w:hAnsi="Segoe UI" w:cs="Segoe UI"/>
                <w:sz w:val="18"/>
                <w:szCs w:val="18"/>
              </w:rPr>
              <w:t>s</w:t>
            </w:r>
            <w:r w:rsidRPr="002F1A3F">
              <w:rPr>
                <w:rFonts w:ascii="Segoe UI" w:hAnsi="Segoe UI" w:cs="Segoe UI"/>
                <w:sz w:val="18"/>
                <w:szCs w:val="18"/>
              </w:rPr>
              <w:t xml:space="preserve"> à destination des publics cibles sur la réalité de la peine de mort dans leur pays, notamment sur les conditions de détention</w:t>
            </w:r>
            <w:r w:rsidR="005843DC">
              <w:rPr>
                <w:rFonts w:ascii="Segoe UI" w:hAnsi="Segoe UI" w:cs="Segoe UI"/>
                <w:sz w:val="18"/>
                <w:szCs w:val="18"/>
              </w:rPr>
              <w:t> ;</w:t>
            </w:r>
          </w:p>
          <w:p w14:paraId="7167DF45" w14:textId="77777777" w:rsidR="000B05B3" w:rsidRPr="002F1A3F" w:rsidRDefault="000B05B3" w:rsidP="00F51E2C">
            <w:pPr>
              <w:pStyle w:val="Paragraphedeliste"/>
              <w:numPr>
                <w:ilvl w:val="0"/>
                <w:numId w:val="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 xml:space="preserve">Festivals de films, projections, spectacles vivants, production et diffusion d’outils audiovisuels, à destination des universités et/ou de la société civile ; </w:t>
            </w:r>
          </w:p>
          <w:p w14:paraId="38ED5D1E" w14:textId="77777777" w:rsidR="00AF0B3D" w:rsidRPr="002F1A3F" w:rsidRDefault="000B05B3" w:rsidP="000B05B3">
            <w:pPr>
              <w:pStyle w:val="Paragraphedeliste"/>
              <w:numPr>
                <w:ilvl w:val="0"/>
                <w:numId w:val="1"/>
              </w:num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 xml:space="preserve">Campagne de soutien et de plaidoyer en faveur des condamnés à mort pour renforcer le droit à un procès équitable et/ou l’amélioration des conditions de détention, y compris actions urgentes, fourniture de conseils juridiques, d’une aide médicale et/ou psychologique. </w:t>
            </w:r>
          </w:p>
        </w:tc>
      </w:tr>
      <w:tr w:rsidR="00AF0B3D" w:rsidRPr="002F1A3F" w14:paraId="6FBBFEF3" w14:textId="77777777" w:rsidTr="00E16C6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dxa"/>
          </w:tcPr>
          <w:p w14:paraId="54C6F5C4" w14:textId="77777777" w:rsidR="00AF0B3D" w:rsidRPr="002F1A3F" w:rsidRDefault="00A14826" w:rsidP="00200A24">
            <w:pPr>
              <w:rPr>
                <w:rFonts w:ascii="Segoe UI" w:hAnsi="Segoe UI" w:cs="Segoe UI"/>
                <w:b w:val="0"/>
                <w:sz w:val="18"/>
                <w:szCs w:val="18"/>
              </w:rPr>
            </w:pPr>
            <w:r w:rsidRPr="002F1A3F">
              <w:rPr>
                <w:rFonts w:ascii="Segoe UI" w:hAnsi="Segoe UI" w:cs="Segoe UI"/>
                <w:sz w:val="18"/>
                <w:szCs w:val="18"/>
              </w:rPr>
              <w:t>Critère d’éligibilité</w:t>
            </w:r>
          </w:p>
        </w:tc>
        <w:tc>
          <w:tcPr>
            <w:tcW w:w="9299" w:type="dxa"/>
          </w:tcPr>
          <w:p w14:paraId="6FCF388A" w14:textId="77777777" w:rsidR="00A14826" w:rsidRPr="002F1A3F" w:rsidRDefault="00A14826" w:rsidP="005872ED">
            <w:pPr>
              <w:numPr>
                <w:ilvl w:val="0"/>
                <w:numId w:val="2"/>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 xml:space="preserve">Association de la société civile ou </w:t>
            </w:r>
            <w:r w:rsidR="00D028F9">
              <w:rPr>
                <w:rFonts w:ascii="Segoe UI" w:hAnsi="Segoe UI" w:cs="Segoe UI"/>
                <w:sz w:val="18"/>
                <w:szCs w:val="18"/>
              </w:rPr>
              <w:t>réseau formel ou informel (</w:t>
            </w:r>
            <w:r w:rsidRPr="002F1A3F">
              <w:rPr>
                <w:rFonts w:ascii="Segoe UI" w:hAnsi="Segoe UI" w:cs="Segoe UI"/>
                <w:sz w:val="18"/>
                <w:szCs w:val="18"/>
              </w:rPr>
              <w:t>personne morale ou entité n’ayant pas de personnalité juridique)</w:t>
            </w:r>
          </w:p>
          <w:p w14:paraId="7BB90C40" w14:textId="77777777" w:rsidR="00A14826" w:rsidRPr="002F1A3F" w:rsidRDefault="00A14826" w:rsidP="00535D42">
            <w:pPr>
              <w:numPr>
                <w:ilvl w:val="0"/>
                <w:numId w:val="2"/>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Sans but lucratif</w:t>
            </w:r>
          </w:p>
          <w:p w14:paraId="0517F8DA" w14:textId="77777777" w:rsidR="00A14826" w:rsidRPr="002F1A3F" w:rsidRDefault="00A14826" w:rsidP="00535D42">
            <w:pPr>
              <w:numPr>
                <w:ilvl w:val="0"/>
                <w:numId w:val="2"/>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 xml:space="preserve">Basée hors de la capitale et/ou ayant une activité significative hors </w:t>
            </w:r>
            <w:r w:rsidR="00611852" w:rsidRPr="002F1A3F">
              <w:rPr>
                <w:rFonts w:ascii="Segoe UI" w:hAnsi="Segoe UI" w:cs="Segoe UI"/>
                <w:sz w:val="18"/>
                <w:szCs w:val="18"/>
              </w:rPr>
              <w:t xml:space="preserve">de la </w:t>
            </w:r>
            <w:r w:rsidRPr="002F1A3F">
              <w:rPr>
                <w:rFonts w:ascii="Segoe UI" w:hAnsi="Segoe UI" w:cs="Segoe UI"/>
                <w:sz w:val="18"/>
                <w:szCs w:val="18"/>
              </w:rPr>
              <w:t>capitale</w:t>
            </w:r>
          </w:p>
          <w:p w14:paraId="03B27194" w14:textId="77777777" w:rsidR="00611852" w:rsidRPr="00694DA2" w:rsidRDefault="00A14826" w:rsidP="00694DA2">
            <w:pPr>
              <w:numPr>
                <w:ilvl w:val="0"/>
                <w:numId w:val="2"/>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 xml:space="preserve">Ayant dans son mandat la protection et/ou la promotion des droits de l’homme </w:t>
            </w:r>
            <w:r w:rsidR="00DC1DE0">
              <w:rPr>
                <w:rFonts w:ascii="Segoe UI" w:hAnsi="Segoe UI" w:cs="Segoe UI"/>
                <w:sz w:val="18"/>
                <w:szCs w:val="18"/>
              </w:rPr>
              <w:t>ou de l’abolition de la peine de mort</w:t>
            </w:r>
          </w:p>
        </w:tc>
      </w:tr>
      <w:tr w:rsidR="00AF0B3D" w:rsidRPr="002F1A3F" w14:paraId="40FDDD8A" w14:textId="77777777" w:rsidTr="00E16C6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20" w:type="dxa"/>
          </w:tcPr>
          <w:p w14:paraId="1A30955C" w14:textId="77777777" w:rsidR="00AF0B3D" w:rsidRPr="002F1A3F" w:rsidRDefault="00AF0B3D" w:rsidP="00200A24">
            <w:pPr>
              <w:rPr>
                <w:rFonts w:ascii="Segoe UI" w:hAnsi="Segoe UI" w:cs="Segoe UI"/>
                <w:b w:val="0"/>
                <w:sz w:val="18"/>
                <w:szCs w:val="18"/>
              </w:rPr>
            </w:pPr>
          </w:p>
          <w:p w14:paraId="54DE9F3F" w14:textId="77777777" w:rsidR="00AF0B3D" w:rsidRPr="002F1A3F" w:rsidRDefault="00AF0B3D" w:rsidP="00200A24">
            <w:pPr>
              <w:rPr>
                <w:rFonts w:ascii="Segoe UI" w:hAnsi="Segoe UI" w:cs="Segoe UI"/>
                <w:b w:val="0"/>
                <w:sz w:val="18"/>
                <w:szCs w:val="18"/>
              </w:rPr>
            </w:pPr>
          </w:p>
          <w:p w14:paraId="7B900FE5" w14:textId="77777777" w:rsidR="00AF0B3D" w:rsidRPr="002F1A3F" w:rsidRDefault="00AF0B3D" w:rsidP="00200A24">
            <w:pPr>
              <w:rPr>
                <w:rFonts w:ascii="Segoe UI" w:hAnsi="Segoe UI" w:cs="Segoe UI"/>
                <w:b w:val="0"/>
                <w:sz w:val="18"/>
                <w:szCs w:val="18"/>
              </w:rPr>
            </w:pPr>
          </w:p>
          <w:p w14:paraId="60BEC67D" w14:textId="77777777" w:rsidR="00AF0B3D" w:rsidRPr="002F1A3F" w:rsidRDefault="00AF0B3D" w:rsidP="00200A24">
            <w:pPr>
              <w:rPr>
                <w:rFonts w:ascii="Segoe UI" w:hAnsi="Segoe UI" w:cs="Segoe UI"/>
                <w:b w:val="0"/>
                <w:sz w:val="18"/>
                <w:szCs w:val="18"/>
              </w:rPr>
            </w:pPr>
          </w:p>
          <w:p w14:paraId="11D1A4D2" w14:textId="77777777" w:rsidR="00AF0B3D" w:rsidRPr="002F1A3F" w:rsidRDefault="00AF0B3D" w:rsidP="00200A24">
            <w:pPr>
              <w:rPr>
                <w:rFonts w:ascii="Segoe UI" w:hAnsi="Segoe UI" w:cs="Segoe UI"/>
                <w:b w:val="0"/>
                <w:sz w:val="18"/>
                <w:szCs w:val="18"/>
              </w:rPr>
            </w:pPr>
          </w:p>
          <w:p w14:paraId="32ACC5FC" w14:textId="77777777" w:rsidR="00AF0B3D" w:rsidRPr="002F1A3F" w:rsidRDefault="00AF0B3D" w:rsidP="00200A24">
            <w:pPr>
              <w:rPr>
                <w:rFonts w:ascii="Segoe UI" w:hAnsi="Segoe UI" w:cs="Segoe UI"/>
                <w:b w:val="0"/>
                <w:sz w:val="18"/>
                <w:szCs w:val="18"/>
              </w:rPr>
            </w:pPr>
          </w:p>
          <w:p w14:paraId="29342925" w14:textId="77777777" w:rsidR="00AF0B3D" w:rsidRPr="002F1A3F" w:rsidRDefault="00AF0B3D" w:rsidP="00200A24">
            <w:pPr>
              <w:rPr>
                <w:rFonts w:ascii="Segoe UI" w:hAnsi="Segoe UI" w:cs="Segoe UI"/>
                <w:b w:val="0"/>
                <w:sz w:val="18"/>
                <w:szCs w:val="18"/>
              </w:rPr>
            </w:pPr>
          </w:p>
          <w:p w14:paraId="511B26B0" w14:textId="77777777" w:rsidR="00AF0B3D" w:rsidRPr="002F1A3F" w:rsidRDefault="0097447C" w:rsidP="00200A24">
            <w:pPr>
              <w:rPr>
                <w:rFonts w:ascii="Segoe UI" w:hAnsi="Segoe UI" w:cs="Segoe UI"/>
                <w:sz w:val="18"/>
                <w:szCs w:val="18"/>
              </w:rPr>
            </w:pPr>
            <w:r w:rsidRPr="002F1A3F">
              <w:rPr>
                <w:rFonts w:ascii="Segoe UI" w:hAnsi="Segoe UI" w:cs="Segoe UI"/>
                <w:sz w:val="18"/>
                <w:szCs w:val="18"/>
              </w:rPr>
              <w:t>Critère</w:t>
            </w:r>
            <w:r w:rsidR="002F1A3F">
              <w:rPr>
                <w:rFonts w:ascii="Segoe UI" w:hAnsi="Segoe UI" w:cs="Segoe UI"/>
                <w:sz w:val="18"/>
                <w:szCs w:val="18"/>
              </w:rPr>
              <w:t>s</w:t>
            </w:r>
            <w:r w:rsidRPr="002F1A3F">
              <w:rPr>
                <w:rFonts w:ascii="Segoe UI" w:hAnsi="Segoe UI" w:cs="Segoe UI"/>
                <w:sz w:val="18"/>
                <w:szCs w:val="18"/>
              </w:rPr>
              <w:t xml:space="preserve"> de </w:t>
            </w:r>
            <w:r w:rsidR="003A03CA" w:rsidRPr="002F1A3F">
              <w:rPr>
                <w:rFonts w:ascii="Segoe UI" w:hAnsi="Segoe UI" w:cs="Segoe UI"/>
                <w:sz w:val="18"/>
                <w:szCs w:val="18"/>
              </w:rPr>
              <w:t>sé</w:t>
            </w:r>
            <w:r w:rsidRPr="002F1A3F">
              <w:rPr>
                <w:rFonts w:ascii="Segoe UI" w:hAnsi="Segoe UI" w:cs="Segoe UI"/>
                <w:sz w:val="18"/>
                <w:szCs w:val="18"/>
              </w:rPr>
              <w:t>lection</w:t>
            </w:r>
          </w:p>
          <w:p w14:paraId="19A81B43" w14:textId="77777777" w:rsidR="00AF0B3D" w:rsidRPr="002F1A3F" w:rsidRDefault="00AF0B3D" w:rsidP="002F1A3F">
            <w:pPr>
              <w:rPr>
                <w:rFonts w:ascii="Segoe UI" w:hAnsi="Segoe UI" w:cs="Segoe UI"/>
                <w:b w:val="0"/>
                <w:sz w:val="18"/>
                <w:szCs w:val="18"/>
              </w:rPr>
            </w:pPr>
          </w:p>
        </w:tc>
        <w:tc>
          <w:tcPr>
            <w:tcW w:w="9299" w:type="dxa"/>
          </w:tcPr>
          <w:p w14:paraId="612A8D57" w14:textId="77777777" w:rsidR="00AF0B3D" w:rsidRPr="002F1A3F" w:rsidRDefault="0097447C" w:rsidP="00200A24">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b/>
                <w:sz w:val="18"/>
                <w:szCs w:val="18"/>
              </w:rPr>
              <w:t>Dossier de candidature</w:t>
            </w:r>
            <w:r w:rsidR="00AF0B3D" w:rsidRPr="002F1A3F">
              <w:rPr>
                <w:rFonts w:ascii="Segoe UI" w:hAnsi="Segoe UI" w:cs="Segoe UI"/>
                <w:b/>
                <w:sz w:val="18"/>
                <w:szCs w:val="18"/>
              </w:rPr>
              <w:t xml:space="preserve"> </w:t>
            </w:r>
            <w:r w:rsidR="00AF0B3D" w:rsidRPr="002F1A3F">
              <w:rPr>
                <w:rFonts w:ascii="Segoe UI" w:hAnsi="Segoe UI" w:cs="Segoe UI"/>
                <w:sz w:val="18"/>
                <w:szCs w:val="18"/>
              </w:rPr>
              <w:t>:</w:t>
            </w:r>
          </w:p>
          <w:p w14:paraId="387D1EB1" w14:textId="77777777" w:rsidR="00B47211" w:rsidRPr="002F1A3F" w:rsidRDefault="00B47211" w:rsidP="00B47211">
            <w:pPr>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Fonts w:ascii="Segoe UI" w:hAnsi="Segoe UI" w:cs="Segoe UI"/>
                <w:sz w:val="18"/>
                <w:szCs w:val="18"/>
              </w:rPr>
              <w:t>Formulaire narratif</w:t>
            </w:r>
            <w:r w:rsidRPr="002F1A3F">
              <w:rPr>
                <w:rFonts w:ascii="Segoe UI" w:hAnsi="Segoe UI" w:cs="Segoe UI"/>
                <w:sz w:val="18"/>
                <w:szCs w:val="18"/>
              </w:rPr>
              <w:t xml:space="preserve"> ;</w:t>
            </w:r>
          </w:p>
          <w:p w14:paraId="330F4F35" w14:textId="77777777" w:rsidR="00B47211" w:rsidRPr="002F1A3F" w:rsidRDefault="00B47211" w:rsidP="00B47211">
            <w:pPr>
              <w:numPr>
                <w:ilvl w:val="0"/>
                <w:numId w:val="1"/>
              </w:numPr>
              <w:tabs>
                <w:tab w:val="num" w:pos="284"/>
              </w:tabs>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Fonts w:ascii="Segoe UI" w:hAnsi="Segoe UI" w:cs="Segoe UI"/>
                <w:sz w:val="18"/>
                <w:szCs w:val="18"/>
              </w:rPr>
              <w:t>Budget</w:t>
            </w:r>
            <w:r w:rsidR="00021F42">
              <w:rPr>
                <w:rFonts w:ascii="Segoe UI" w:hAnsi="Segoe UI" w:cs="Segoe UI"/>
                <w:sz w:val="18"/>
                <w:szCs w:val="18"/>
              </w:rPr>
              <w:t xml:space="preserve"> détaillé</w:t>
            </w:r>
            <w:r>
              <w:rPr>
                <w:rFonts w:ascii="Segoe UI" w:hAnsi="Segoe UI" w:cs="Segoe UI"/>
                <w:sz w:val="18"/>
                <w:szCs w:val="18"/>
              </w:rPr>
              <w:t xml:space="preserve"> (</w:t>
            </w:r>
            <w:proofErr w:type="spellStart"/>
            <w:r>
              <w:rPr>
                <w:rFonts w:ascii="Segoe UI" w:hAnsi="Segoe UI" w:cs="Segoe UI"/>
                <w:sz w:val="18"/>
                <w:szCs w:val="18"/>
              </w:rPr>
              <w:t>cf</w:t>
            </w:r>
            <w:proofErr w:type="spellEnd"/>
            <w:r>
              <w:rPr>
                <w:rFonts w:ascii="Segoe UI" w:hAnsi="Segoe UI" w:cs="Segoe UI"/>
                <w:sz w:val="18"/>
                <w:szCs w:val="18"/>
              </w:rPr>
              <w:t xml:space="preserve"> modèle)</w:t>
            </w:r>
            <w:r w:rsidRPr="002F1A3F">
              <w:rPr>
                <w:rFonts w:ascii="Segoe UI" w:hAnsi="Segoe UI" w:cs="Segoe UI"/>
                <w:sz w:val="18"/>
                <w:szCs w:val="18"/>
              </w:rPr>
              <w:t> ;</w:t>
            </w:r>
          </w:p>
          <w:p w14:paraId="6D5E7519" w14:textId="77777777" w:rsidR="00B47211" w:rsidRPr="002F1A3F" w:rsidRDefault="00B47211" w:rsidP="00B47211">
            <w:pPr>
              <w:numPr>
                <w:ilvl w:val="0"/>
                <w:numId w:val="1"/>
              </w:numPr>
              <w:tabs>
                <w:tab w:val="num" w:pos="284"/>
              </w:tabs>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 xml:space="preserve">Preuve de statut d’organisme sans but lucratif ; </w:t>
            </w:r>
          </w:p>
          <w:p w14:paraId="5BBF3FE9" w14:textId="77777777" w:rsidR="00B47211" w:rsidRPr="002F1A3F" w:rsidRDefault="00B47211" w:rsidP="00B47211">
            <w:pPr>
              <w:numPr>
                <w:ilvl w:val="0"/>
                <w:numId w:val="1"/>
              </w:numPr>
              <w:tabs>
                <w:tab w:val="num" w:pos="284"/>
              </w:tabs>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Rapport</w:t>
            </w:r>
            <w:r>
              <w:rPr>
                <w:rFonts w:ascii="Segoe UI" w:hAnsi="Segoe UI" w:cs="Segoe UI"/>
                <w:sz w:val="18"/>
                <w:szCs w:val="18"/>
              </w:rPr>
              <w:t>s</w:t>
            </w:r>
            <w:r w:rsidRPr="002F1A3F">
              <w:rPr>
                <w:rFonts w:ascii="Segoe UI" w:hAnsi="Segoe UI" w:cs="Segoe UI"/>
                <w:sz w:val="18"/>
                <w:szCs w:val="18"/>
              </w:rPr>
              <w:t xml:space="preserve"> d’activité</w:t>
            </w:r>
            <w:r>
              <w:rPr>
                <w:rFonts w:ascii="Segoe UI" w:hAnsi="Segoe UI" w:cs="Segoe UI"/>
                <w:sz w:val="18"/>
                <w:szCs w:val="18"/>
              </w:rPr>
              <w:t>s</w:t>
            </w:r>
            <w:r w:rsidRPr="002F1A3F">
              <w:rPr>
                <w:rFonts w:ascii="Segoe UI" w:hAnsi="Segoe UI" w:cs="Segoe UI"/>
                <w:sz w:val="18"/>
                <w:szCs w:val="18"/>
              </w:rPr>
              <w:t xml:space="preserve"> de l’organisation des deux années précédentes ;</w:t>
            </w:r>
          </w:p>
          <w:p w14:paraId="5303A2FD" w14:textId="77777777" w:rsidR="00AF0B3D" w:rsidRPr="002F1A3F" w:rsidRDefault="00B47211" w:rsidP="00FC5BF2">
            <w:pPr>
              <w:numPr>
                <w:ilvl w:val="0"/>
                <w:numId w:val="1"/>
              </w:numPr>
              <w:spacing w:after="200"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 xml:space="preserve">Au moins une lettre de recommandation d’un partenaire financier </w:t>
            </w:r>
            <w:r w:rsidR="00FC5BF2" w:rsidRPr="00FC5BF2">
              <w:rPr>
                <w:rFonts w:ascii="Segoe UI" w:hAnsi="Segoe UI" w:cs="Segoe UI"/>
                <w:sz w:val="18"/>
                <w:szCs w:val="18"/>
              </w:rPr>
              <w:t xml:space="preserve">ou d'un partenaire de mise en œuvre </w:t>
            </w:r>
            <w:r>
              <w:rPr>
                <w:rFonts w:ascii="Segoe UI" w:hAnsi="Segoe UI" w:cs="Segoe UI"/>
                <w:sz w:val="18"/>
                <w:szCs w:val="18"/>
              </w:rPr>
              <w:t xml:space="preserve">au cours </w:t>
            </w:r>
            <w:r w:rsidRPr="002F1A3F">
              <w:rPr>
                <w:rFonts w:ascii="Segoe UI" w:hAnsi="Segoe UI" w:cs="Segoe UI"/>
                <w:sz w:val="18"/>
                <w:szCs w:val="18"/>
              </w:rPr>
              <w:t>des deux</w:t>
            </w:r>
            <w:r>
              <w:rPr>
                <w:rFonts w:ascii="Segoe UI" w:hAnsi="Segoe UI" w:cs="Segoe UI"/>
                <w:sz w:val="18"/>
                <w:szCs w:val="18"/>
              </w:rPr>
              <w:t xml:space="preserve"> dernières</w:t>
            </w:r>
            <w:r w:rsidRPr="002F1A3F">
              <w:rPr>
                <w:rFonts w:ascii="Segoe UI" w:hAnsi="Segoe UI" w:cs="Segoe UI"/>
                <w:sz w:val="18"/>
                <w:szCs w:val="18"/>
              </w:rPr>
              <w:t xml:space="preserve"> années.</w:t>
            </w:r>
            <w:r w:rsidR="003A03CA" w:rsidRPr="002F1A3F">
              <w:rPr>
                <w:rFonts w:ascii="Segoe UI" w:hAnsi="Segoe UI" w:cs="Segoe UI"/>
                <w:sz w:val="18"/>
                <w:szCs w:val="18"/>
              </w:rPr>
              <w:t xml:space="preserve"> </w:t>
            </w:r>
          </w:p>
          <w:p w14:paraId="4D90997A" w14:textId="77777777" w:rsidR="00AF0B3D" w:rsidRPr="002F1A3F" w:rsidRDefault="003A03CA" w:rsidP="00200A24">
            <w:pPr>
              <w:cnfStyle w:val="000000000000" w:firstRow="0" w:lastRow="0" w:firstColumn="0" w:lastColumn="0" w:oddVBand="0" w:evenVBand="0" w:oddHBand="0" w:evenHBand="0" w:firstRowFirstColumn="0" w:firstRowLastColumn="0" w:lastRowFirstColumn="0" w:lastRowLastColumn="0"/>
              <w:rPr>
                <w:rFonts w:ascii="Segoe UI" w:hAnsi="Segoe UI" w:cs="Segoe UI"/>
                <w:b/>
                <w:sz w:val="18"/>
                <w:szCs w:val="18"/>
              </w:rPr>
            </w:pPr>
            <w:r w:rsidRPr="002F1A3F">
              <w:rPr>
                <w:rFonts w:ascii="Segoe UI" w:hAnsi="Segoe UI" w:cs="Segoe UI"/>
                <w:b/>
                <w:sz w:val="18"/>
                <w:szCs w:val="18"/>
              </w:rPr>
              <w:t>Sé</w:t>
            </w:r>
            <w:r w:rsidR="00AF0B3D" w:rsidRPr="002F1A3F">
              <w:rPr>
                <w:rFonts w:ascii="Segoe UI" w:hAnsi="Segoe UI" w:cs="Segoe UI"/>
                <w:b/>
                <w:sz w:val="18"/>
                <w:szCs w:val="18"/>
              </w:rPr>
              <w:t>lection</w:t>
            </w:r>
            <w:r w:rsidRPr="002F1A3F">
              <w:rPr>
                <w:rFonts w:ascii="Segoe UI" w:hAnsi="Segoe UI" w:cs="Segoe UI"/>
                <w:b/>
                <w:sz w:val="18"/>
                <w:szCs w:val="18"/>
              </w:rPr>
              <w:t xml:space="preserve"> </w:t>
            </w:r>
            <w:r w:rsidR="00AF0B3D" w:rsidRPr="002F1A3F">
              <w:rPr>
                <w:rFonts w:ascii="Segoe UI" w:hAnsi="Segoe UI" w:cs="Segoe UI"/>
                <w:b/>
                <w:sz w:val="18"/>
                <w:szCs w:val="18"/>
              </w:rPr>
              <w:t xml:space="preserve">: </w:t>
            </w:r>
          </w:p>
          <w:p w14:paraId="3F5CC7CB" w14:textId="77777777" w:rsidR="00AF0B3D" w:rsidRPr="002F1A3F" w:rsidRDefault="003A03CA" w:rsidP="005872ED">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 xml:space="preserve">La </w:t>
            </w:r>
            <w:r w:rsidR="009374DD" w:rsidRPr="002F1A3F">
              <w:rPr>
                <w:rFonts w:ascii="Segoe UI" w:hAnsi="Segoe UI" w:cs="Segoe UI"/>
                <w:sz w:val="18"/>
                <w:szCs w:val="18"/>
              </w:rPr>
              <w:t>sélection</w:t>
            </w:r>
            <w:r w:rsidRPr="002F1A3F">
              <w:rPr>
                <w:rFonts w:ascii="Segoe UI" w:hAnsi="Segoe UI" w:cs="Segoe UI"/>
                <w:sz w:val="18"/>
                <w:szCs w:val="18"/>
              </w:rPr>
              <w:t xml:space="preserve"> sera effectuée par ECPM et </w:t>
            </w:r>
            <w:r w:rsidR="00D85498">
              <w:rPr>
                <w:rFonts w:ascii="Segoe UI" w:hAnsi="Segoe UI" w:cs="Segoe UI"/>
                <w:sz w:val="18"/>
                <w:szCs w:val="18"/>
              </w:rPr>
              <w:t>son</w:t>
            </w:r>
            <w:r w:rsidR="005872ED">
              <w:rPr>
                <w:rFonts w:ascii="Segoe UI" w:hAnsi="Segoe UI" w:cs="Segoe UI"/>
                <w:sz w:val="18"/>
                <w:szCs w:val="18"/>
              </w:rPr>
              <w:t xml:space="preserve"> partenaire</w:t>
            </w:r>
            <w:r w:rsidR="00D85498">
              <w:rPr>
                <w:rFonts w:ascii="Segoe UI" w:hAnsi="Segoe UI" w:cs="Segoe UI"/>
                <w:sz w:val="18"/>
                <w:szCs w:val="18"/>
              </w:rPr>
              <w:t xml:space="preserve"> local</w:t>
            </w:r>
            <w:r w:rsidR="004D5A0F">
              <w:rPr>
                <w:rFonts w:ascii="Segoe UI" w:hAnsi="Segoe UI" w:cs="Segoe UI"/>
                <w:sz w:val="18"/>
                <w:szCs w:val="18"/>
              </w:rPr>
              <w:t xml:space="preserve"> la CTCPM</w:t>
            </w:r>
            <w:r w:rsidRPr="002F1A3F">
              <w:rPr>
                <w:rFonts w:ascii="Segoe UI" w:hAnsi="Segoe UI" w:cs="Segoe UI"/>
                <w:sz w:val="18"/>
                <w:szCs w:val="18"/>
              </w:rPr>
              <w:t>.</w:t>
            </w:r>
          </w:p>
          <w:p w14:paraId="656994DB" w14:textId="77777777" w:rsidR="00AF0B3D" w:rsidRPr="002F1A3F" w:rsidRDefault="003A03CA" w:rsidP="003A03CA">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b/>
                <w:sz w:val="18"/>
                <w:szCs w:val="18"/>
              </w:rPr>
              <w:t xml:space="preserve">Le projet sera sélectionné selon les critères suivants : </w:t>
            </w:r>
          </w:p>
          <w:p w14:paraId="1E8074CB" w14:textId="77777777" w:rsidR="00AF0B3D" w:rsidRPr="002F1A3F" w:rsidRDefault="003A03CA" w:rsidP="003A03CA">
            <w:pPr>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 xml:space="preserve">La pertinence de l’action par rapport au public visé </w:t>
            </w:r>
          </w:p>
          <w:p w14:paraId="410D646A" w14:textId="77777777" w:rsidR="00AF0B3D" w:rsidRPr="002F1A3F" w:rsidRDefault="003A03CA" w:rsidP="00535D42">
            <w:pPr>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L’efficience de l’action</w:t>
            </w:r>
            <w:r w:rsidR="00AF0B3D" w:rsidRPr="002F1A3F">
              <w:rPr>
                <w:rFonts w:ascii="Segoe UI" w:hAnsi="Segoe UI" w:cs="Segoe UI"/>
                <w:sz w:val="18"/>
                <w:szCs w:val="18"/>
              </w:rPr>
              <w:t xml:space="preserve"> </w:t>
            </w:r>
          </w:p>
          <w:p w14:paraId="39D21A17" w14:textId="77777777" w:rsidR="009374DD" w:rsidRPr="002F1A3F" w:rsidRDefault="009374DD" w:rsidP="00535D42">
            <w:pPr>
              <w:numPr>
                <w:ilvl w:val="0"/>
                <w:numId w:val="1"/>
              </w:num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Les possibilités de capitalisation, la reproductibilité et la diffusion au niveau régional.</w:t>
            </w:r>
          </w:p>
          <w:p w14:paraId="4C3FA731" w14:textId="77777777" w:rsidR="00AF0B3D" w:rsidRPr="002F1A3F" w:rsidRDefault="009374DD" w:rsidP="009374DD">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 xml:space="preserve">Le montant de la subvention sera défini par rapport au budget prévisionnel. </w:t>
            </w:r>
          </w:p>
        </w:tc>
      </w:tr>
      <w:tr w:rsidR="00AF0B3D" w:rsidRPr="002F1A3F" w14:paraId="69658504" w14:textId="77777777" w:rsidTr="00E16C6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dxa"/>
          </w:tcPr>
          <w:p w14:paraId="6628CFB2" w14:textId="77777777" w:rsidR="00AF0B3D" w:rsidRPr="002F1A3F" w:rsidRDefault="009374DD" w:rsidP="00200A24">
            <w:pPr>
              <w:rPr>
                <w:rFonts w:ascii="Segoe UI" w:hAnsi="Segoe UI" w:cs="Segoe UI"/>
                <w:b w:val="0"/>
                <w:sz w:val="18"/>
                <w:szCs w:val="18"/>
              </w:rPr>
            </w:pPr>
            <w:r w:rsidRPr="002F1A3F">
              <w:rPr>
                <w:rFonts w:ascii="Segoe UI" w:hAnsi="Segoe UI" w:cs="Segoe UI"/>
                <w:sz w:val="18"/>
                <w:szCs w:val="18"/>
              </w:rPr>
              <w:t>Suivi de l’action</w:t>
            </w:r>
          </w:p>
        </w:tc>
        <w:tc>
          <w:tcPr>
            <w:tcW w:w="9299" w:type="dxa"/>
          </w:tcPr>
          <w:p w14:paraId="46B4D454" w14:textId="77777777" w:rsidR="00AF0B3D" w:rsidRPr="002F1A3F" w:rsidRDefault="009374DD" w:rsidP="00200A24">
            <w:pPr>
              <w:pStyle w:val="Paragraphedeliste"/>
              <w:numPr>
                <w:ilvl w:val="0"/>
                <w:numId w:val="1"/>
              </w:num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2F1A3F">
              <w:rPr>
                <w:rFonts w:ascii="Segoe UI" w:hAnsi="Segoe UI" w:cs="Segoe UI"/>
                <w:sz w:val="18"/>
                <w:szCs w:val="18"/>
              </w:rPr>
              <w:t>Rapports financier et narratif</w:t>
            </w:r>
          </w:p>
          <w:p w14:paraId="22426D3D" w14:textId="77777777" w:rsidR="00AF0B3D" w:rsidRPr="002F1A3F" w:rsidRDefault="008879C2" w:rsidP="00535D42">
            <w:pPr>
              <w:pStyle w:val="Paragraphedeliste"/>
              <w:numPr>
                <w:ilvl w:val="0"/>
                <w:numId w:val="1"/>
              </w:numPr>
              <w:spacing w:after="0"/>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Pr>
                <w:rFonts w:ascii="Segoe UI" w:hAnsi="Segoe UI" w:cs="Segoe UI"/>
                <w:sz w:val="18"/>
                <w:szCs w:val="18"/>
              </w:rPr>
              <w:t>Liste des dépenses</w:t>
            </w:r>
          </w:p>
        </w:tc>
      </w:tr>
      <w:tr w:rsidR="00AF0B3D" w:rsidRPr="002F1A3F" w14:paraId="2095FE03" w14:textId="77777777" w:rsidTr="00E16C6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20" w:type="dxa"/>
          </w:tcPr>
          <w:p w14:paraId="76ACCBB5" w14:textId="77777777" w:rsidR="00AF0B3D" w:rsidRPr="002F1A3F" w:rsidRDefault="009374DD" w:rsidP="00200A24">
            <w:pPr>
              <w:rPr>
                <w:rFonts w:ascii="Segoe UI" w:hAnsi="Segoe UI" w:cs="Segoe UI"/>
                <w:b w:val="0"/>
                <w:sz w:val="18"/>
                <w:szCs w:val="18"/>
              </w:rPr>
            </w:pPr>
            <w:r w:rsidRPr="002F1A3F">
              <w:rPr>
                <w:rFonts w:ascii="Segoe UI" w:hAnsi="Segoe UI" w:cs="Segoe UI"/>
                <w:sz w:val="18"/>
                <w:szCs w:val="18"/>
              </w:rPr>
              <w:t>Montant</w:t>
            </w:r>
            <w:r w:rsidR="00AF0B3D" w:rsidRPr="002F1A3F">
              <w:rPr>
                <w:rFonts w:ascii="Segoe UI" w:hAnsi="Segoe UI" w:cs="Segoe UI"/>
                <w:sz w:val="18"/>
                <w:szCs w:val="18"/>
              </w:rPr>
              <w:t xml:space="preserve"> </w:t>
            </w:r>
          </w:p>
        </w:tc>
        <w:tc>
          <w:tcPr>
            <w:tcW w:w="9299" w:type="dxa"/>
          </w:tcPr>
          <w:p w14:paraId="5E0FD61D" w14:textId="77777777" w:rsidR="00AF0B3D" w:rsidRPr="002F1A3F" w:rsidRDefault="002D46DB" w:rsidP="004E4569">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Pr>
                <w:rFonts w:ascii="Segoe UI" w:hAnsi="Segoe UI" w:cs="Segoe UI"/>
                <w:sz w:val="18"/>
                <w:szCs w:val="18"/>
              </w:rPr>
              <w:t>2</w:t>
            </w:r>
            <w:r w:rsidR="0033797D">
              <w:rPr>
                <w:rFonts w:ascii="Segoe UI" w:hAnsi="Segoe UI" w:cs="Segoe UI"/>
                <w:sz w:val="18"/>
                <w:szCs w:val="18"/>
              </w:rPr>
              <w:t>0</w:t>
            </w:r>
            <w:r>
              <w:rPr>
                <w:rFonts w:ascii="Segoe UI" w:hAnsi="Segoe UI" w:cs="Segoe UI"/>
                <w:sz w:val="18"/>
                <w:szCs w:val="18"/>
              </w:rPr>
              <w:t>00€</w:t>
            </w:r>
            <w:r w:rsidR="00E745BB" w:rsidRPr="008E0F0B">
              <w:rPr>
                <w:rFonts w:ascii="Segoe UI" w:hAnsi="Segoe UI" w:cs="Segoe UI"/>
                <w:sz w:val="18"/>
                <w:szCs w:val="18"/>
              </w:rPr>
              <w:t xml:space="preserve"> </w:t>
            </w:r>
            <w:r w:rsidR="005133CD" w:rsidRPr="008E0F0B">
              <w:rPr>
                <w:rFonts w:ascii="Segoe UI" w:hAnsi="Segoe UI" w:cs="Segoe UI"/>
                <w:sz w:val="18"/>
                <w:szCs w:val="18"/>
              </w:rPr>
              <w:t>maximum</w:t>
            </w:r>
          </w:p>
        </w:tc>
      </w:tr>
      <w:tr w:rsidR="00AF0B3D" w:rsidRPr="000339C5" w14:paraId="744B1C37" w14:textId="77777777" w:rsidTr="00E16C6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0" w:type="dxa"/>
          </w:tcPr>
          <w:p w14:paraId="353E8D03" w14:textId="77777777" w:rsidR="00AF0B3D" w:rsidRPr="002F1A3F" w:rsidRDefault="00AF0B3D" w:rsidP="00200A24">
            <w:pPr>
              <w:rPr>
                <w:rFonts w:ascii="Segoe UI" w:hAnsi="Segoe UI" w:cs="Segoe UI"/>
                <w:b w:val="0"/>
                <w:sz w:val="18"/>
                <w:szCs w:val="18"/>
              </w:rPr>
            </w:pPr>
            <w:r w:rsidRPr="002F1A3F">
              <w:rPr>
                <w:rFonts w:ascii="Segoe UI" w:hAnsi="Segoe UI" w:cs="Segoe UI"/>
                <w:sz w:val="18"/>
                <w:szCs w:val="18"/>
              </w:rPr>
              <w:t xml:space="preserve"> </w:t>
            </w:r>
          </w:p>
          <w:p w14:paraId="3BB4705A" w14:textId="77777777" w:rsidR="00AF0B3D" w:rsidRPr="002F1A3F" w:rsidRDefault="00E745BB" w:rsidP="00200A24">
            <w:pPr>
              <w:rPr>
                <w:rFonts w:ascii="Segoe UI" w:hAnsi="Segoe UI" w:cs="Segoe UI"/>
                <w:b w:val="0"/>
                <w:sz w:val="18"/>
                <w:szCs w:val="18"/>
              </w:rPr>
            </w:pPr>
            <w:r w:rsidRPr="002F1A3F">
              <w:rPr>
                <w:rFonts w:ascii="Segoe UI" w:hAnsi="Segoe UI" w:cs="Segoe UI"/>
                <w:sz w:val="18"/>
                <w:szCs w:val="18"/>
              </w:rPr>
              <w:t>Calendrier indicatif</w:t>
            </w:r>
          </w:p>
        </w:tc>
        <w:tc>
          <w:tcPr>
            <w:tcW w:w="9299" w:type="dxa"/>
          </w:tcPr>
          <w:p w14:paraId="1446F262" w14:textId="17910AE4" w:rsidR="00AF0B3D" w:rsidRPr="00F17DED" w:rsidRDefault="00E745BB" w:rsidP="00175C97">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17DED">
              <w:rPr>
                <w:rFonts w:ascii="Segoe UI" w:hAnsi="Segoe UI" w:cs="Segoe UI"/>
                <w:sz w:val="18"/>
                <w:szCs w:val="18"/>
              </w:rPr>
              <w:t xml:space="preserve">Date limite de candidature </w:t>
            </w:r>
            <w:r w:rsidR="00AF0B3D" w:rsidRPr="00F17DED">
              <w:rPr>
                <w:rFonts w:ascii="Segoe UI" w:hAnsi="Segoe UI" w:cs="Segoe UI"/>
                <w:sz w:val="18"/>
                <w:szCs w:val="18"/>
              </w:rPr>
              <w:t xml:space="preserve">: </w:t>
            </w:r>
            <w:r w:rsidR="002D46DB">
              <w:rPr>
                <w:rFonts w:ascii="Segoe UI" w:hAnsi="Segoe UI" w:cs="Segoe UI"/>
                <w:b/>
                <w:sz w:val="18"/>
                <w:szCs w:val="18"/>
                <w:u w:val="single"/>
              </w:rPr>
              <w:t>3</w:t>
            </w:r>
            <w:r w:rsidR="00A462FC">
              <w:rPr>
                <w:rFonts w:ascii="Segoe UI" w:hAnsi="Segoe UI" w:cs="Segoe UI"/>
                <w:b/>
                <w:sz w:val="18"/>
                <w:szCs w:val="18"/>
                <w:u w:val="single"/>
              </w:rPr>
              <w:t>1</w:t>
            </w:r>
            <w:r w:rsidR="00175C97" w:rsidRPr="00F17DED">
              <w:rPr>
                <w:rFonts w:ascii="Segoe UI" w:hAnsi="Segoe UI" w:cs="Segoe UI"/>
                <w:b/>
                <w:sz w:val="18"/>
                <w:szCs w:val="18"/>
                <w:u w:val="single"/>
              </w:rPr>
              <w:t xml:space="preserve"> </w:t>
            </w:r>
            <w:r w:rsidR="00A462FC">
              <w:rPr>
                <w:rFonts w:ascii="Segoe UI" w:hAnsi="Segoe UI" w:cs="Segoe UI"/>
                <w:b/>
                <w:sz w:val="18"/>
                <w:szCs w:val="18"/>
                <w:u w:val="single"/>
              </w:rPr>
              <w:t>mai</w:t>
            </w:r>
            <w:r w:rsidR="00175C97" w:rsidRPr="00F17DED">
              <w:rPr>
                <w:rFonts w:ascii="Segoe UI" w:hAnsi="Segoe UI" w:cs="Segoe UI"/>
                <w:b/>
                <w:sz w:val="18"/>
                <w:szCs w:val="18"/>
                <w:u w:val="single"/>
              </w:rPr>
              <w:t xml:space="preserve"> 2022</w:t>
            </w:r>
          </w:p>
          <w:p w14:paraId="00CD4A3C" w14:textId="7E24A1AC" w:rsidR="00AF0B3D" w:rsidRPr="00F17DED" w:rsidRDefault="00E745BB" w:rsidP="009454D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17DED">
              <w:rPr>
                <w:rFonts w:ascii="Segoe UI" w:hAnsi="Segoe UI" w:cs="Segoe UI"/>
                <w:sz w:val="18"/>
                <w:szCs w:val="18"/>
              </w:rPr>
              <w:t xml:space="preserve">Examen et processus de sélection : </w:t>
            </w:r>
            <w:r w:rsidR="002D46DB">
              <w:rPr>
                <w:rFonts w:ascii="Segoe UI" w:hAnsi="Segoe UI" w:cs="Segoe UI"/>
                <w:sz w:val="18"/>
                <w:szCs w:val="18"/>
              </w:rPr>
              <w:t xml:space="preserve">début </w:t>
            </w:r>
            <w:r w:rsidR="00A462FC">
              <w:rPr>
                <w:rFonts w:ascii="Segoe UI" w:hAnsi="Segoe UI" w:cs="Segoe UI"/>
                <w:sz w:val="18"/>
                <w:szCs w:val="18"/>
              </w:rPr>
              <w:t xml:space="preserve">juin </w:t>
            </w:r>
            <w:r w:rsidR="002D46DB">
              <w:rPr>
                <w:rFonts w:ascii="Segoe UI" w:hAnsi="Segoe UI" w:cs="Segoe UI"/>
                <w:sz w:val="18"/>
                <w:szCs w:val="18"/>
              </w:rPr>
              <w:t>2022</w:t>
            </w:r>
          </w:p>
          <w:p w14:paraId="5EA58EDA" w14:textId="74AD9252" w:rsidR="004E41D6" w:rsidRPr="00F17DED" w:rsidRDefault="00E745BB" w:rsidP="009454D2">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17DED">
              <w:rPr>
                <w:rFonts w:ascii="Segoe UI" w:hAnsi="Segoe UI" w:cs="Segoe UI"/>
                <w:sz w:val="18"/>
                <w:szCs w:val="18"/>
              </w:rPr>
              <w:t>Entretien téléphonique ou visio-conférence avec pré-s</w:t>
            </w:r>
            <w:bookmarkStart w:id="0" w:name="_GoBack"/>
            <w:bookmarkEnd w:id="0"/>
            <w:r w:rsidRPr="00F17DED">
              <w:rPr>
                <w:rFonts w:ascii="Segoe UI" w:hAnsi="Segoe UI" w:cs="Segoe UI"/>
                <w:sz w:val="18"/>
                <w:szCs w:val="18"/>
              </w:rPr>
              <w:t xml:space="preserve">élection des candidats : </w:t>
            </w:r>
            <w:r w:rsidR="00A462FC">
              <w:rPr>
                <w:rFonts w:ascii="Segoe UI" w:hAnsi="Segoe UI" w:cs="Segoe UI"/>
                <w:sz w:val="18"/>
                <w:szCs w:val="18"/>
              </w:rPr>
              <w:t>à partir</w:t>
            </w:r>
            <w:r w:rsidR="002D46DB">
              <w:rPr>
                <w:rFonts w:ascii="Segoe UI" w:hAnsi="Segoe UI" w:cs="Segoe UI"/>
                <w:sz w:val="18"/>
                <w:szCs w:val="18"/>
              </w:rPr>
              <w:t xml:space="preserve"> du 6</w:t>
            </w:r>
            <w:r w:rsidR="009454D2" w:rsidRPr="00F17DED">
              <w:rPr>
                <w:rFonts w:ascii="Segoe UI" w:hAnsi="Segoe UI" w:cs="Segoe UI"/>
                <w:sz w:val="18"/>
                <w:szCs w:val="18"/>
              </w:rPr>
              <w:t xml:space="preserve"> </w:t>
            </w:r>
            <w:r w:rsidR="00A462FC">
              <w:rPr>
                <w:rFonts w:ascii="Segoe UI" w:hAnsi="Segoe UI" w:cs="Segoe UI"/>
                <w:sz w:val="18"/>
                <w:szCs w:val="18"/>
              </w:rPr>
              <w:t>juin</w:t>
            </w:r>
            <w:r w:rsidR="009454D2" w:rsidRPr="00F17DED">
              <w:rPr>
                <w:rFonts w:ascii="Segoe UI" w:hAnsi="Segoe UI" w:cs="Segoe UI"/>
                <w:sz w:val="18"/>
                <w:szCs w:val="18"/>
              </w:rPr>
              <w:t xml:space="preserve"> 2022</w:t>
            </w:r>
          </w:p>
          <w:p w14:paraId="10661DBC" w14:textId="751DA66B" w:rsidR="004E41D6" w:rsidRPr="002F1A3F" w:rsidRDefault="004E4569" w:rsidP="00175C97">
            <w:pPr>
              <w:cnfStyle w:val="000000100000" w:firstRow="0" w:lastRow="0" w:firstColumn="0" w:lastColumn="0" w:oddVBand="0" w:evenVBand="0" w:oddHBand="1" w:evenHBand="0" w:firstRowFirstColumn="0" w:firstRowLastColumn="0" w:lastRowFirstColumn="0" w:lastRowLastColumn="0"/>
              <w:rPr>
                <w:rFonts w:ascii="Segoe UI" w:hAnsi="Segoe UI" w:cs="Segoe UI"/>
                <w:sz w:val="18"/>
                <w:szCs w:val="18"/>
              </w:rPr>
            </w:pPr>
            <w:r w:rsidRPr="00F17DED">
              <w:rPr>
                <w:rFonts w:ascii="Segoe UI" w:hAnsi="Segoe UI" w:cs="Segoe UI"/>
                <w:sz w:val="18"/>
                <w:szCs w:val="18"/>
              </w:rPr>
              <w:t>A</w:t>
            </w:r>
            <w:r w:rsidR="00E745BB" w:rsidRPr="00F17DED">
              <w:rPr>
                <w:rFonts w:ascii="Segoe UI" w:hAnsi="Segoe UI" w:cs="Segoe UI"/>
                <w:sz w:val="18"/>
                <w:szCs w:val="18"/>
              </w:rPr>
              <w:t>nnonce des projets séle</w:t>
            </w:r>
            <w:r w:rsidRPr="00F17DED">
              <w:rPr>
                <w:rFonts w:ascii="Segoe UI" w:hAnsi="Segoe UI" w:cs="Segoe UI"/>
                <w:sz w:val="18"/>
                <w:szCs w:val="18"/>
              </w:rPr>
              <w:t xml:space="preserve">ctionnés </w:t>
            </w:r>
            <w:r w:rsidR="004E41D6" w:rsidRPr="00F17DED">
              <w:rPr>
                <w:rFonts w:ascii="Segoe UI" w:hAnsi="Segoe UI" w:cs="Segoe UI"/>
                <w:sz w:val="18"/>
                <w:szCs w:val="18"/>
              </w:rPr>
              <w:t xml:space="preserve">: </w:t>
            </w:r>
            <w:r w:rsidR="00175C97">
              <w:rPr>
                <w:rFonts w:ascii="Segoe UI" w:hAnsi="Segoe UI" w:cs="Segoe UI"/>
                <w:sz w:val="18"/>
                <w:szCs w:val="18"/>
              </w:rPr>
              <w:t xml:space="preserve">fin </w:t>
            </w:r>
            <w:r w:rsidR="00A462FC">
              <w:rPr>
                <w:rFonts w:ascii="Segoe UI" w:hAnsi="Segoe UI" w:cs="Segoe UI"/>
                <w:sz w:val="18"/>
                <w:szCs w:val="18"/>
              </w:rPr>
              <w:t>juin</w:t>
            </w:r>
            <w:r w:rsidR="00175C97">
              <w:rPr>
                <w:rFonts w:ascii="Segoe UI" w:hAnsi="Segoe UI" w:cs="Segoe UI"/>
                <w:sz w:val="18"/>
                <w:szCs w:val="18"/>
              </w:rPr>
              <w:t xml:space="preserve"> 2022</w:t>
            </w:r>
          </w:p>
          <w:p w14:paraId="388F80C0" w14:textId="77777777" w:rsidR="00150FB8" w:rsidRPr="000339C5" w:rsidRDefault="000339C5" w:rsidP="00E16C6B">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sz w:val="18"/>
                <w:szCs w:val="18"/>
                <w:highlight w:val="yellow"/>
              </w:rPr>
            </w:pPr>
            <w:r w:rsidRPr="000346ED">
              <w:rPr>
                <w:rFonts w:ascii="Segoe UI" w:hAnsi="Segoe UI" w:cs="Segoe UI"/>
                <w:b/>
                <w:sz w:val="18"/>
                <w:szCs w:val="18"/>
              </w:rPr>
              <w:t xml:space="preserve">Nous nous réservons le droit de prolonger l’appel et de modifier le calendrier indicatif si le nombre de candidatures éligibles </w:t>
            </w:r>
            <w:r>
              <w:rPr>
                <w:rFonts w:ascii="Segoe UI" w:hAnsi="Segoe UI" w:cs="Segoe UI"/>
                <w:b/>
                <w:sz w:val="18"/>
                <w:szCs w:val="18"/>
              </w:rPr>
              <w:t>était</w:t>
            </w:r>
            <w:r w:rsidRPr="000346ED">
              <w:rPr>
                <w:rFonts w:ascii="Segoe UI" w:hAnsi="Segoe UI" w:cs="Segoe UI"/>
                <w:b/>
                <w:sz w:val="18"/>
                <w:szCs w:val="18"/>
              </w:rPr>
              <w:t xml:space="preserve"> trop faible.</w:t>
            </w:r>
          </w:p>
        </w:tc>
      </w:tr>
      <w:tr w:rsidR="00AF0B3D" w:rsidRPr="002F1A3F" w14:paraId="5560984C" w14:textId="77777777" w:rsidTr="00E16C6B">
        <w:tblPrEx>
          <w:tblLook w:val="04A0" w:firstRow="1" w:lastRow="0" w:firstColumn="1" w:lastColumn="0" w:noHBand="0" w:noVBand="1"/>
        </w:tblPrEx>
        <w:tc>
          <w:tcPr>
            <w:cnfStyle w:val="001000000000" w:firstRow="0" w:lastRow="0" w:firstColumn="1" w:lastColumn="0" w:oddVBand="0" w:evenVBand="0" w:oddHBand="0" w:evenHBand="0" w:firstRowFirstColumn="0" w:firstRowLastColumn="0" w:lastRowFirstColumn="0" w:lastRowLastColumn="0"/>
            <w:tcW w:w="1220" w:type="dxa"/>
          </w:tcPr>
          <w:p w14:paraId="00865B5A" w14:textId="77777777" w:rsidR="00AF0B3D" w:rsidRPr="002F1A3F" w:rsidRDefault="002F1A3F" w:rsidP="00200A24">
            <w:pPr>
              <w:rPr>
                <w:rFonts w:ascii="Segoe UI" w:hAnsi="Segoe UI" w:cs="Segoe UI"/>
                <w:b w:val="0"/>
                <w:sz w:val="18"/>
                <w:szCs w:val="18"/>
              </w:rPr>
            </w:pPr>
            <w:r>
              <w:rPr>
                <w:rFonts w:ascii="Segoe UI" w:hAnsi="Segoe UI" w:cs="Segoe UI"/>
                <w:sz w:val="18"/>
                <w:szCs w:val="18"/>
              </w:rPr>
              <w:t>Visibilité</w:t>
            </w:r>
          </w:p>
        </w:tc>
        <w:tc>
          <w:tcPr>
            <w:tcW w:w="9299" w:type="dxa"/>
          </w:tcPr>
          <w:p w14:paraId="3D6B386E" w14:textId="50156023" w:rsidR="00AF0B3D" w:rsidRPr="00F17DED" w:rsidRDefault="00AF0B3D" w:rsidP="00A462FC">
            <w:pPr>
              <w:cnfStyle w:val="000000000000" w:firstRow="0" w:lastRow="0" w:firstColumn="0" w:lastColumn="0" w:oddVBand="0" w:evenVBand="0" w:oddHBand="0" w:evenHBand="0" w:firstRowFirstColumn="0" w:firstRowLastColumn="0" w:lastRowFirstColumn="0" w:lastRowLastColumn="0"/>
              <w:rPr>
                <w:rFonts w:ascii="Segoe UI" w:hAnsi="Segoe UI" w:cs="Segoe UI"/>
                <w:sz w:val="18"/>
                <w:szCs w:val="18"/>
              </w:rPr>
            </w:pPr>
            <w:r w:rsidRPr="00F17DED">
              <w:rPr>
                <w:rFonts w:ascii="Segoe UI" w:hAnsi="Segoe UI" w:cs="Segoe UI"/>
                <w:sz w:val="18"/>
                <w:szCs w:val="18"/>
              </w:rPr>
              <w:t>ECPM - Ensemble contre la peine de mort</w:t>
            </w:r>
            <w:proofErr w:type="gramStart"/>
            <w:r w:rsidRPr="00F17DED">
              <w:rPr>
                <w:rFonts w:ascii="Segoe UI" w:hAnsi="Segoe UI" w:cs="Segoe UI"/>
                <w:sz w:val="18"/>
                <w:szCs w:val="18"/>
              </w:rPr>
              <w:t> </w:t>
            </w:r>
            <w:r w:rsidR="002D46DB" w:rsidRPr="00F17DED">
              <w:rPr>
                <w:rFonts w:ascii="Segoe UI" w:hAnsi="Segoe UI" w:cs="Segoe UI"/>
                <w:sz w:val="18"/>
                <w:szCs w:val="18"/>
              </w:rPr>
              <w:t xml:space="preserve"> </w:t>
            </w:r>
            <w:proofErr w:type="gramEnd"/>
            <w:r w:rsidRPr="00F17DED">
              <w:rPr>
                <w:rFonts w:ascii="Segoe UI" w:hAnsi="Segoe UI" w:cs="Segoe UI"/>
                <w:sz w:val="18"/>
                <w:szCs w:val="18"/>
              </w:rPr>
              <w:br/>
            </w:r>
            <w:r w:rsidR="000D21C6">
              <w:rPr>
                <w:rFonts w:ascii="Segoe UI" w:hAnsi="Segoe UI" w:cs="Segoe UI"/>
                <w:sz w:val="18"/>
                <w:szCs w:val="18"/>
              </w:rPr>
              <w:t>CTCPM</w:t>
            </w:r>
            <w:r w:rsidR="002D46DB">
              <w:rPr>
                <w:rFonts w:ascii="Segoe UI" w:hAnsi="Segoe UI" w:cs="Segoe UI"/>
                <w:sz w:val="18"/>
                <w:szCs w:val="18"/>
              </w:rPr>
              <w:t xml:space="preserve"> – </w:t>
            </w:r>
            <w:r w:rsidR="000D21C6">
              <w:rPr>
                <w:rFonts w:ascii="Segoe UI" w:hAnsi="Segoe UI" w:cs="Segoe UI"/>
                <w:sz w:val="18"/>
                <w:szCs w:val="18"/>
              </w:rPr>
              <w:t>Coalition Tunisienne Contre la Peine de Mort</w:t>
            </w:r>
          </w:p>
        </w:tc>
      </w:tr>
    </w:tbl>
    <w:p w14:paraId="75BF73B9" w14:textId="77777777" w:rsidR="00B4757E" w:rsidRPr="002F1A3F" w:rsidRDefault="00B4757E" w:rsidP="002F1A3F">
      <w:pPr>
        <w:spacing w:after="0"/>
        <w:rPr>
          <w:b/>
        </w:rPr>
      </w:pPr>
    </w:p>
    <w:p w14:paraId="4CC7716C" w14:textId="4EBF945E" w:rsidR="001D5695" w:rsidRPr="00956829" w:rsidRDefault="00B4757E" w:rsidP="0033797D">
      <w:pPr>
        <w:pStyle w:val="NormalWeb"/>
        <w:spacing w:after="0"/>
        <w:jc w:val="center"/>
        <w:rPr>
          <w:rFonts w:asciiTheme="minorHAnsi" w:hAnsiTheme="minorHAnsi" w:cstheme="minorHAnsi"/>
          <w:b/>
          <w:sz w:val="22"/>
        </w:rPr>
      </w:pPr>
      <w:r w:rsidRPr="00956829">
        <w:rPr>
          <w:rFonts w:asciiTheme="minorHAnsi" w:hAnsiTheme="minorHAnsi" w:cstheme="minorHAnsi"/>
          <w:b/>
          <w:sz w:val="22"/>
        </w:rPr>
        <w:t xml:space="preserve">Les propositions </w:t>
      </w:r>
      <w:r w:rsidR="00A83903" w:rsidRPr="00956829">
        <w:rPr>
          <w:rFonts w:asciiTheme="minorHAnsi" w:hAnsiTheme="minorHAnsi" w:cstheme="minorHAnsi"/>
          <w:b/>
          <w:sz w:val="22"/>
        </w:rPr>
        <w:t xml:space="preserve">doivent être envoyées avant </w:t>
      </w:r>
      <w:r w:rsidR="00FF0515" w:rsidRPr="00956829">
        <w:rPr>
          <w:rFonts w:asciiTheme="minorHAnsi" w:hAnsiTheme="minorHAnsi" w:cstheme="minorHAnsi"/>
          <w:b/>
          <w:sz w:val="22"/>
        </w:rPr>
        <w:t xml:space="preserve">le </w:t>
      </w:r>
      <w:r w:rsidR="001D5695" w:rsidRPr="00956829">
        <w:rPr>
          <w:rFonts w:asciiTheme="minorHAnsi" w:hAnsiTheme="minorHAnsi" w:cstheme="minorHAnsi"/>
          <w:b/>
          <w:sz w:val="22"/>
        </w:rPr>
        <w:t>3</w:t>
      </w:r>
      <w:r w:rsidR="00A462FC">
        <w:rPr>
          <w:rFonts w:asciiTheme="minorHAnsi" w:hAnsiTheme="minorHAnsi" w:cstheme="minorHAnsi"/>
          <w:b/>
          <w:sz w:val="22"/>
        </w:rPr>
        <w:t>1</w:t>
      </w:r>
      <w:r w:rsidR="00175C97" w:rsidRPr="00956829">
        <w:rPr>
          <w:rFonts w:asciiTheme="minorHAnsi" w:hAnsiTheme="minorHAnsi" w:cstheme="minorHAnsi"/>
          <w:b/>
          <w:sz w:val="22"/>
        </w:rPr>
        <w:t xml:space="preserve"> </w:t>
      </w:r>
      <w:r w:rsidR="00A462FC">
        <w:rPr>
          <w:rFonts w:asciiTheme="minorHAnsi" w:hAnsiTheme="minorHAnsi" w:cstheme="minorHAnsi"/>
          <w:b/>
          <w:sz w:val="22"/>
        </w:rPr>
        <w:t>mai</w:t>
      </w:r>
      <w:r w:rsidR="00175C97" w:rsidRPr="00956829">
        <w:rPr>
          <w:rFonts w:asciiTheme="minorHAnsi" w:hAnsiTheme="minorHAnsi" w:cstheme="minorHAnsi"/>
          <w:b/>
          <w:sz w:val="22"/>
        </w:rPr>
        <w:t xml:space="preserve"> 2022</w:t>
      </w:r>
      <w:r w:rsidR="00A83903" w:rsidRPr="00956829">
        <w:rPr>
          <w:rFonts w:asciiTheme="minorHAnsi" w:hAnsiTheme="minorHAnsi" w:cstheme="minorHAnsi"/>
          <w:b/>
          <w:sz w:val="22"/>
        </w:rPr>
        <w:t xml:space="preserve"> à </w:t>
      </w:r>
      <w:hyperlink r:id="rId8" w:history="1">
        <w:r w:rsidR="0033797D" w:rsidRPr="00956829">
          <w:rPr>
            <w:rStyle w:val="Lienhypertexte"/>
            <w:rFonts w:asciiTheme="minorHAnsi" w:hAnsiTheme="minorHAnsi" w:cstheme="minorHAnsi"/>
            <w:b/>
            <w:sz w:val="22"/>
          </w:rPr>
          <w:t>adubarle@ecpm.org</w:t>
        </w:r>
      </w:hyperlink>
      <w:r w:rsidR="001D5695" w:rsidRPr="00956829">
        <w:rPr>
          <w:rFonts w:asciiTheme="minorHAnsi" w:hAnsiTheme="minorHAnsi" w:cstheme="minorHAnsi"/>
          <w:b/>
          <w:sz w:val="22"/>
        </w:rPr>
        <w:t xml:space="preserve"> </w:t>
      </w:r>
      <w:r w:rsidR="00A83903" w:rsidRPr="00956829">
        <w:rPr>
          <w:rFonts w:asciiTheme="minorHAnsi" w:hAnsiTheme="minorHAnsi" w:cstheme="minorHAnsi"/>
          <w:b/>
          <w:sz w:val="22"/>
        </w:rPr>
        <w:t xml:space="preserve">et </w:t>
      </w:r>
      <w:hyperlink r:id="rId9" w:history="1">
        <w:r w:rsidR="000D21C6" w:rsidRPr="00956829">
          <w:rPr>
            <w:rStyle w:val="Lienhypertexte"/>
            <w:rFonts w:asciiTheme="minorHAnsi" w:hAnsiTheme="minorHAnsi" w:cstheme="minorHAnsi"/>
            <w:b/>
            <w:sz w:val="22"/>
          </w:rPr>
          <w:t>ayedidhouha@gmail.com</w:t>
        </w:r>
      </w:hyperlink>
      <w:r w:rsidR="001D5695" w:rsidRPr="00956829">
        <w:rPr>
          <w:rFonts w:asciiTheme="minorHAnsi" w:hAnsiTheme="minorHAnsi" w:cstheme="minorHAnsi"/>
          <w:b/>
          <w:sz w:val="22"/>
        </w:rPr>
        <w:t xml:space="preserve"> avec </w:t>
      </w:r>
      <w:r w:rsidR="00A83903" w:rsidRPr="00956829">
        <w:rPr>
          <w:rFonts w:asciiTheme="minorHAnsi" w:hAnsiTheme="minorHAnsi" w:cstheme="minorHAnsi"/>
          <w:b/>
          <w:sz w:val="22"/>
        </w:rPr>
        <w:t>pour</w:t>
      </w:r>
      <w:r w:rsidR="008879C2" w:rsidRPr="00956829">
        <w:rPr>
          <w:rFonts w:asciiTheme="minorHAnsi" w:hAnsiTheme="minorHAnsi" w:cstheme="minorHAnsi"/>
          <w:b/>
          <w:sz w:val="22"/>
        </w:rPr>
        <w:t xml:space="preserve"> objet “Appel à proposition 2022</w:t>
      </w:r>
      <w:r w:rsidR="00A83903" w:rsidRPr="00956829">
        <w:rPr>
          <w:rFonts w:asciiTheme="minorHAnsi" w:hAnsiTheme="minorHAnsi" w:cstheme="minorHAnsi"/>
          <w:b/>
          <w:sz w:val="22"/>
        </w:rPr>
        <w:t xml:space="preserve"> – </w:t>
      </w:r>
      <w:r w:rsidR="000D21C6" w:rsidRPr="00956829">
        <w:rPr>
          <w:rFonts w:asciiTheme="minorHAnsi" w:hAnsiTheme="minorHAnsi" w:cstheme="minorHAnsi"/>
          <w:b/>
          <w:sz w:val="22"/>
        </w:rPr>
        <w:t>Tunisie</w:t>
      </w:r>
      <w:r w:rsidR="00A83903" w:rsidRPr="00956829">
        <w:rPr>
          <w:rFonts w:asciiTheme="minorHAnsi" w:hAnsiTheme="minorHAnsi" w:cstheme="minorHAnsi"/>
          <w:b/>
          <w:sz w:val="22"/>
        </w:rPr>
        <w:t>”.</w:t>
      </w:r>
    </w:p>
    <w:p w14:paraId="1A5727C2" w14:textId="77777777" w:rsidR="00B4757E" w:rsidRPr="00956829" w:rsidRDefault="00A83903" w:rsidP="001D5695">
      <w:pPr>
        <w:pStyle w:val="NormalWeb"/>
        <w:spacing w:after="0"/>
        <w:jc w:val="center"/>
        <w:rPr>
          <w:rFonts w:asciiTheme="minorHAnsi" w:hAnsiTheme="minorHAnsi" w:cstheme="minorHAnsi"/>
          <w:b/>
          <w:sz w:val="22"/>
        </w:rPr>
      </w:pPr>
      <w:r w:rsidRPr="00956829">
        <w:rPr>
          <w:rFonts w:asciiTheme="minorHAnsi" w:hAnsiTheme="minorHAnsi" w:cstheme="minorHAnsi"/>
          <w:b/>
          <w:sz w:val="22"/>
        </w:rPr>
        <w:t xml:space="preserve">Nous nous réservons le droit </w:t>
      </w:r>
      <w:r w:rsidR="00213F61" w:rsidRPr="00956829">
        <w:rPr>
          <w:rFonts w:asciiTheme="minorHAnsi" w:hAnsiTheme="minorHAnsi" w:cstheme="minorHAnsi"/>
          <w:b/>
          <w:sz w:val="22"/>
        </w:rPr>
        <w:t>de prolonger l’appel</w:t>
      </w:r>
      <w:r w:rsidR="00C06252" w:rsidRPr="00956829">
        <w:rPr>
          <w:rFonts w:asciiTheme="minorHAnsi" w:hAnsiTheme="minorHAnsi" w:cstheme="minorHAnsi"/>
          <w:b/>
          <w:sz w:val="22"/>
        </w:rPr>
        <w:t xml:space="preserve"> et de modifier le calendrier indicatif </w:t>
      </w:r>
      <w:r w:rsidR="00FF0515" w:rsidRPr="00956829">
        <w:rPr>
          <w:rFonts w:asciiTheme="minorHAnsi" w:hAnsiTheme="minorHAnsi" w:cstheme="minorHAnsi"/>
          <w:b/>
          <w:sz w:val="22"/>
        </w:rPr>
        <w:t>si le nombre de</w:t>
      </w:r>
      <w:r w:rsidR="00C06252" w:rsidRPr="00956829">
        <w:rPr>
          <w:rFonts w:asciiTheme="minorHAnsi" w:hAnsiTheme="minorHAnsi" w:cstheme="minorHAnsi"/>
          <w:b/>
          <w:sz w:val="22"/>
        </w:rPr>
        <w:t xml:space="preserve"> candidatures éligibles</w:t>
      </w:r>
      <w:r w:rsidR="00FF0515" w:rsidRPr="00956829">
        <w:rPr>
          <w:rFonts w:asciiTheme="minorHAnsi" w:hAnsiTheme="minorHAnsi" w:cstheme="minorHAnsi"/>
          <w:b/>
          <w:sz w:val="22"/>
        </w:rPr>
        <w:t xml:space="preserve"> était trop faible</w:t>
      </w:r>
      <w:r w:rsidR="00C06252" w:rsidRPr="00956829">
        <w:rPr>
          <w:rFonts w:asciiTheme="minorHAnsi" w:hAnsiTheme="minorHAnsi" w:cstheme="minorHAnsi"/>
          <w:b/>
          <w:sz w:val="22"/>
        </w:rPr>
        <w:t>.</w:t>
      </w:r>
    </w:p>
    <w:sectPr w:rsidR="00B4757E" w:rsidRPr="00956829" w:rsidSect="00D37804">
      <w:headerReference w:type="even" r:id="rId10"/>
      <w:headerReference w:type="default" r:id="rId11"/>
      <w:footerReference w:type="even" r:id="rId12"/>
      <w:footerReference w:type="default" r:id="rId13"/>
      <w:headerReference w:type="first" r:id="rId14"/>
      <w:footerReference w:type="first" r:id="rId15"/>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1F8319" w14:textId="77777777" w:rsidR="00C05F70" w:rsidRDefault="00C05F70" w:rsidP="004E41D6">
      <w:pPr>
        <w:spacing w:after="0" w:line="240" w:lineRule="auto"/>
      </w:pPr>
      <w:r>
        <w:separator/>
      </w:r>
    </w:p>
  </w:endnote>
  <w:endnote w:type="continuationSeparator" w:id="0">
    <w:p w14:paraId="1ACFB55D" w14:textId="77777777" w:rsidR="00C05F70" w:rsidRDefault="00C05F70" w:rsidP="004E4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36CFE" w14:textId="77777777" w:rsidR="002625FD" w:rsidRDefault="002625FD">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B6CC10" w14:textId="77777777" w:rsidR="005E3586" w:rsidRPr="00A720DA" w:rsidRDefault="00D843A7" w:rsidP="00D843A7">
    <w:pPr>
      <w:pStyle w:val="Pieddepage"/>
      <w:rPr>
        <w:rFonts w:asciiTheme="majorHAnsi" w:hAnsiTheme="majorHAnsi" w:cstheme="majorHAnsi"/>
        <w:sz w:val="20"/>
      </w:rPr>
    </w:pPr>
    <w:r w:rsidRPr="00A720DA">
      <w:rPr>
        <w:rFonts w:asciiTheme="majorHAnsi" w:hAnsiTheme="majorHAnsi" w:cstheme="majorHAnsi"/>
        <w:sz w:val="20"/>
      </w:rPr>
      <w:t>Projet</w:t>
    </w:r>
    <w:r w:rsidR="005E3586" w:rsidRPr="00A720DA">
      <w:rPr>
        <w:rFonts w:asciiTheme="majorHAnsi" w:hAnsiTheme="majorHAnsi" w:cstheme="majorHAnsi"/>
        <w:sz w:val="20"/>
      </w:rPr>
      <w:t xml:space="preserve"> </w:t>
    </w:r>
    <w:r w:rsidRPr="00A720DA">
      <w:rPr>
        <w:rFonts w:asciiTheme="majorHAnsi" w:hAnsiTheme="majorHAnsi" w:cstheme="majorHAnsi"/>
        <w:sz w:val="20"/>
      </w:rPr>
      <w:t>mené</w:t>
    </w:r>
    <w:r w:rsidR="005E3586" w:rsidRPr="00A720DA">
      <w:rPr>
        <w:rFonts w:asciiTheme="majorHAnsi" w:hAnsiTheme="majorHAnsi" w:cstheme="majorHAnsi"/>
        <w:sz w:val="20"/>
      </w:rPr>
      <w:t xml:space="preserve"> </w:t>
    </w:r>
    <w:r w:rsidRPr="00A720DA">
      <w:rPr>
        <w:rFonts w:asciiTheme="majorHAnsi" w:hAnsiTheme="majorHAnsi" w:cstheme="majorHAnsi"/>
        <w:sz w:val="20"/>
      </w:rPr>
      <w:t>par</w:t>
    </w:r>
    <w:r w:rsidR="005E3586" w:rsidRPr="00A720DA">
      <w:rPr>
        <w:rFonts w:asciiTheme="majorHAnsi" w:hAnsiTheme="majorHAnsi" w:cstheme="majorHAnsi"/>
        <w:sz w:val="20"/>
      </w:rPr>
      <w:t xml:space="preserve"> ECPM – </w:t>
    </w:r>
    <w:r w:rsidR="004E41D6" w:rsidRPr="00A720DA">
      <w:rPr>
        <w:rFonts w:asciiTheme="majorHAnsi" w:hAnsiTheme="majorHAnsi" w:cstheme="majorHAnsi"/>
        <w:sz w:val="20"/>
      </w:rPr>
      <w:t xml:space="preserve">62 bis avenue Parmentier 75011 Paris – </w:t>
    </w:r>
    <w:hyperlink r:id="rId1" w:history="1">
      <w:r w:rsidR="004E41D6" w:rsidRPr="00A720DA">
        <w:rPr>
          <w:rStyle w:val="Lienhypertexte"/>
          <w:rFonts w:asciiTheme="majorHAnsi" w:hAnsiTheme="majorHAnsi" w:cstheme="majorHAnsi"/>
          <w:sz w:val="20"/>
        </w:rPr>
        <w:t>www.ecpm.org</w:t>
      </w:r>
    </w:hyperlink>
    <w:r w:rsidR="00504D18" w:rsidRPr="00A720DA">
      <w:rPr>
        <w:rStyle w:val="Lienhypertexte"/>
        <w:rFonts w:asciiTheme="majorHAnsi" w:hAnsiTheme="majorHAnsi" w:cstheme="majorHAnsi"/>
        <w:color w:val="auto"/>
        <w:sz w:val="20"/>
        <w:u w:val="none"/>
      </w:rPr>
      <w:t xml:space="preserve"> - @</w:t>
    </w:r>
    <w:proofErr w:type="spellStart"/>
    <w:r w:rsidR="00504D18" w:rsidRPr="00A720DA">
      <w:rPr>
        <w:rStyle w:val="Lienhypertexte"/>
        <w:rFonts w:asciiTheme="majorHAnsi" w:hAnsiTheme="majorHAnsi" w:cstheme="majorHAnsi"/>
        <w:color w:val="auto"/>
        <w:sz w:val="20"/>
        <w:u w:val="none"/>
      </w:rPr>
      <w:t>AssoECPM</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B7879" w14:textId="77777777" w:rsidR="002625FD" w:rsidRDefault="002625F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5844B" w14:textId="77777777" w:rsidR="00C05F70" w:rsidRDefault="00C05F70" w:rsidP="004E41D6">
      <w:pPr>
        <w:spacing w:after="0" w:line="240" w:lineRule="auto"/>
      </w:pPr>
      <w:r>
        <w:separator/>
      </w:r>
    </w:p>
  </w:footnote>
  <w:footnote w:type="continuationSeparator" w:id="0">
    <w:p w14:paraId="1343DB8F" w14:textId="77777777" w:rsidR="00C05F70" w:rsidRDefault="00C05F70" w:rsidP="004E41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3EE49A" w14:textId="77777777" w:rsidR="002625FD" w:rsidRDefault="002625FD">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81B51" w14:textId="38531AC6" w:rsidR="004574AB" w:rsidRPr="00423914" w:rsidRDefault="00086162" w:rsidP="004E41D6">
    <w:pPr>
      <w:pStyle w:val="En-tte"/>
      <w:rPr>
        <w:sz w:val="14"/>
        <w:szCs w:val="16"/>
      </w:rPr>
    </w:pPr>
    <w:r>
      <w:rPr>
        <w:noProof/>
        <w:lang w:eastAsia="fr-FR"/>
      </w:rPr>
      <w:drawing>
        <wp:anchor distT="0" distB="0" distL="114300" distR="114300" simplePos="0" relativeHeight="251659264" behindDoc="0" locked="0" layoutInCell="1" allowOverlap="1" wp14:anchorId="7EC9FA36" wp14:editId="2590DD75">
          <wp:simplePos x="0" y="0"/>
          <wp:positionH relativeFrom="column">
            <wp:posOffset>5074627</wp:posOffset>
          </wp:positionH>
          <wp:positionV relativeFrom="paragraph">
            <wp:posOffset>35170</wp:posOffset>
          </wp:positionV>
          <wp:extent cx="928711" cy="464234"/>
          <wp:effectExtent l="0" t="0" r="508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TCPM_logo.jpg"/>
                  <pic:cNvPicPr/>
                </pic:nvPicPr>
                <pic:blipFill>
                  <a:blip r:embed="rId1">
                    <a:extLst>
                      <a:ext uri="{28A0092B-C50C-407E-A947-70E740481C1C}">
                        <a14:useLocalDpi xmlns:a14="http://schemas.microsoft.com/office/drawing/2010/main" val="0"/>
                      </a:ext>
                    </a:extLst>
                  </a:blip>
                  <a:stretch>
                    <a:fillRect/>
                  </a:stretch>
                </pic:blipFill>
                <pic:spPr>
                  <a:xfrm>
                    <a:off x="0" y="0"/>
                    <a:ext cx="928711" cy="464234"/>
                  </a:xfrm>
                  <a:prstGeom prst="rect">
                    <a:avLst/>
                  </a:prstGeom>
                </pic:spPr>
              </pic:pic>
            </a:graphicData>
          </a:graphic>
        </wp:anchor>
      </w:drawing>
    </w:r>
    <w:r>
      <w:rPr>
        <w:noProof/>
        <w:lang w:eastAsia="fr-FR"/>
      </w:rPr>
      <w:drawing>
        <wp:anchor distT="0" distB="0" distL="114300" distR="114300" simplePos="0" relativeHeight="251658240" behindDoc="0" locked="0" layoutInCell="1" allowOverlap="1" wp14:anchorId="418CA473" wp14:editId="4B8DAC8A">
          <wp:simplePos x="0" y="0"/>
          <wp:positionH relativeFrom="column">
            <wp:posOffset>6052137</wp:posOffset>
          </wp:positionH>
          <wp:positionV relativeFrom="paragraph">
            <wp:posOffset>537</wp:posOffset>
          </wp:positionV>
          <wp:extent cx="342900" cy="601345"/>
          <wp:effectExtent l="0" t="0" r="0" b="825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CPM-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42900" cy="601345"/>
                  </a:xfrm>
                  <a:prstGeom prst="rect">
                    <a:avLst/>
                  </a:prstGeom>
                </pic:spPr>
              </pic:pic>
            </a:graphicData>
          </a:graphic>
        </wp:anchor>
      </w:drawing>
    </w:r>
  </w:p>
  <w:p w14:paraId="4CBCEAFC" w14:textId="44E705B6" w:rsidR="004E41D6" w:rsidRDefault="004E41D6">
    <w:pPr>
      <w:pStyle w:val="En-tte"/>
    </w:pPr>
    <w:r w:rsidRPr="005B0A71">
      <w:tab/>
    </w:r>
    <w:r w:rsidR="000D7503">
      <w:rPr>
        <w:rFonts w:asciiTheme="majorHAnsi" w:hAnsiTheme="majorHAnsi" w:cstheme="majorHAnsi"/>
        <w:b/>
        <w:sz w:val="24"/>
      </w:rPr>
      <w:t xml:space="preserve">    </w:t>
    </w:r>
    <w:r w:rsidR="00F23B8A">
      <w:rPr>
        <w:rFonts w:asciiTheme="majorHAnsi" w:hAnsiTheme="majorHAnsi" w:cstheme="majorHAnsi"/>
        <w:b/>
        <w:sz w:val="24"/>
      </w:rPr>
      <w:t xml:space="preserve">           </w:t>
    </w:r>
    <w:r w:rsidR="00F23B8A">
      <w:rPr>
        <w:rFonts w:asciiTheme="majorHAnsi" w:hAnsiTheme="majorHAnsi" w:cstheme="majorHAnsi"/>
        <w:b/>
        <w:sz w:val="24"/>
      </w:rPr>
      <w:tab/>
    </w:r>
    <w:r w:rsidR="000D7503">
      <w:rPr>
        <w:noProof/>
        <w:sz w:val="14"/>
        <w:szCs w:val="16"/>
        <w:lang w:eastAsia="fr-FR"/>
      </w:rPr>
      <w:t xml:space="preserve">  </w:t>
    </w:r>
  </w:p>
  <w:p w14:paraId="068FA95B" w14:textId="77777777" w:rsidR="00F23B8A" w:rsidRDefault="00F23B8A">
    <w:pPr>
      <w:pStyle w:val="En-tte"/>
    </w:pPr>
  </w:p>
  <w:p w14:paraId="66697346" w14:textId="77777777" w:rsidR="002625FD" w:rsidRPr="005B0A71" w:rsidRDefault="002625FD">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13B76" w14:textId="77777777" w:rsidR="002625FD" w:rsidRDefault="002625F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A5E1B"/>
    <w:multiLevelType w:val="hybridMultilevel"/>
    <w:tmpl w:val="EB56BFD6"/>
    <w:lvl w:ilvl="0" w:tplc="83BE6D38">
      <w:numFmt w:val="bullet"/>
      <w:lvlText w:val="-"/>
      <w:lvlJc w:val="left"/>
      <w:pPr>
        <w:ind w:left="720" w:hanging="360"/>
      </w:pPr>
      <w:rPr>
        <w:rFonts w:ascii="Arial" w:eastAsia="Times New Roman" w:hAnsi="Arial" w:hint="default"/>
        <w:w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4503F3D"/>
    <w:multiLevelType w:val="hybridMultilevel"/>
    <w:tmpl w:val="DAD22A4A"/>
    <w:lvl w:ilvl="0" w:tplc="5950B63E">
      <w:numFmt w:val="bullet"/>
      <w:lvlText w:val="-"/>
      <w:lvlJc w:val="left"/>
      <w:pPr>
        <w:ind w:left="720" w:hanging="360"/>
      </w:pPr>
      <w:rPr>
        <w:rFonts w:ascii="Segoe UI Symbol" w:eastAsia="Calibri" w:hAnsi="Segoe UI 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65619D0"/>
    <w:multiLevelType w:val="multilevel"/>
    <w:tmpl w:val="092A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3D"/>
    <w:rsid w:val="00021F42"/>
    <w:rsid w:val="000339C5"/>
    <w:rsid w:val="000464C4"/>
    <w:rsid w:val="0005041C"/>
    <w:rsid w:val="000614C8"/>
    <w:rsid w:val="00062478"/>
    <w:rsid w:val="00085488"/>
    <w:rsid w:val="00086162"/>
    <w:rsid w:val="000A4014"/>
    <w:rsid w:val="000A5B07"/>
    <w:rsid w:val="000A7661"/>
    <w:rsid w:val="000B05B3"/>
    <w:rsid w:val="000C0743"/>
    <w:rsid w:val="000D21C6"/>
    <w:rsid w:val="000D7503"/>
    <w:rsid w:val="00145986"/>
    <w:rsid w:val="00150FB8"/>
    <w:rsid w:val="00164703"/>
    <w:rsid w:val="0017075C"/>
    <w:rsid w:val="001723EA"/>
    <w:rsid w:val="00175C97"/>
    <w:rsid w:val="00176E39"/>
    <w:rsid w:val="00190A0B"/>
    <w:rsid w:val="00194276"/>
    <w:rsid w:val="001C4D54"/>
    <w:rsid w:val="001D5695"/>
    <w:rsid w:val="00213F61"/>
    <w:rsid w:val="002215A4"/>
    <w:rsid w:val="002432E6"/>
    <w:rsid w:val="002532A2"/>
    <w:rsid w:val="002625FD"/>
    <w:rsid w:val="002934FB"/>
    <w:rsid w:val="002B3CE9"/>
    <w:rsid w:val="002B4756"/>
    <w:rsid w:val="002D46DB"/>
    <w:rsid w:val="002D7356"/>
    <w:rsid w:val="002E0F4B"/>
    <w:rsid w:val="002E6456"/>
    <w:rsid w:val="002F1A3F"/>
    <w:rsid w:val="003220D8"/>
    <w:rsid w:val="00334E45"/>
    <w:rsid w:val="0033797D"/>
    <w:rsid w:val="00365D22"/>
    <w:rsid w:val="003A03CA"/>
    <w:rsid w:val="003B40FE"/>
    <w:rsid w:val="003C1566"/>
    <w:rsid w:val="003D26D3"/>
    <w:rsid w:val="00414D09"/>
    <w:rsid w:val="00423914"/>
    <w:rsid w:val="00434967"/>
    <w:rsid w:val="00450557"/>
    <w:rsid w:val="00453892"/>
    <w:rsid w:val="004574AB"/>
    <w:rsid w:val="004832B6"/>
    <w:rsid w:val="004D5A0F"/>
    <w:rsid w:val="004E41D6"/>
    <w:rsid w:val="004E4569"/>
    <w:rsid w:val="00504D18"/>
    <w:rsid w:val="005133CD"/>
    <w:rsid w:val="00535D42"/>
    <w:rsid w:val="00546C5A"/>
    <w:rsid w:val="00550B3F"/>
    <w:rsid w:val="00576EDA"/>
    <w:rsid w:val="005843DC"/>
    <w:rsid w:val="005872ED"/>
    <w:rsid w:val="00594FAD"/>
    <w:rsid w:val="005B0A71"/>
    <w:rsid w:val="005E3586"/>
    <w:rsid w:val="00611852"/>
    <w:rsid w:val="00626F92"/>
    <w:rsid w:val="00681F9D"/>
    <w:rsid w:val="00694DA2"/>
    <w:rsid w:val="006A64CD"/>
    <w:rsid w:val="006D3728"/>
    <w:rsid w:val="006D7813"/>
    <w:rsid w:val="006F195E"/>
    <w:rsid w:val="007023A1"/>
    <w:rsid w:val="00737B7D"/>
    <w:rsid w:val="00782EF6"/>
    <w:rsid w:val="007A7314"/>
    <w:rsid w:val="007D4E63"/>
    <w:rsid w:val="007E1BF3"/>
    <w:rsid w:val="008042F1"/>
    <w:rsid w:val="00817461"/>
    <w:rsid w:val="00840B65"/>
    <w:rsid w:val="00842932"/>
    <w:rsid w:val="008706B1"/>
    <w:rsid w:val="008879C2"/>
    <w:rsid w:val="008E0F0B"/>
    <w:rsid w:val="008F6272"/>
    <w:rsid w:val="008F67A3"/>
    <w:rsid w:val="009374DD"/>
    <w:rsid w:val="009454D2"/>
    <w:rsid w:val="00956829"/>
    <w:rsid w:val="0097447C"/>
    <w:rsid w:val="00986529"/>
    <w:rsid w:val="009A6F23"/>
    <w:rsid w:val="00A14826"/>
    <w:rsid w:val="00A462FC"/>
    <w:rsid w:val="00A720DA"/>
    <w:rsid w:val="00A83903"/>
    <w:rsid w:val="00AC427F"/>
    <w:rsid w:val="00AD76FE"/>
    <w:rsid w:val="00AF0B3D"/>
    <w:rsid w:val="00AF1A55"/>
    <w:rsid w:val="00B266CD"/>
    <w:rsid w:val="00B40A6F"/>
    <w:rsid w:val="00B47211"/>
    <w:rsid w:val="00B4757E"/>
    <w:rsid w:val="00B51BD8"/>
    <w:rsid w:val="00B61569"/>
    <w:rsid w:val="00B64427"/>
    <w:rsid w:val="00B72648"/>
    <w:rsid w:val="00BA4D2A"/>
    <w:rsid w:val="00C05F70"/>
    <w:rsid w:val="00C06252"/>
    <w:rsid w:val="00C12C26"/>
    <w:rsid w:val="00C17E82"/>
    <w:rsid w:val="00C70DE9"/>
    <w:rsid w:val="00C73BC9"/>
    <w:rsid w:val="00C81461"/>
    <w:rsid w:val="00D028F9"/>
    <w:rsid w:val="00D06B52"/>
    <w:rsid w:val="00D174A4"/>
    <w:rsid w:val="00D200F9"/>
    <w:rsid w:val="00D2092A"/>
    <w:rsid w:val="00D37804"/>
    <w:rsid w:val="00D544DE"/>
    <w:rsid w:val="00D62068"/>
    <w:rsid w:val="00D70974"/>
    <w:rsid w:val="00D759E4"/>
    <w:rsid w:val="00D843A7"/>
    <w:rsid w:val="00D85498"/>
    <w:rsid w:val="00DC1DE0"/>
    <w:rsid w:val="00E16C6B"/>
    <w:rsid w:val="00E435A2"/>
    <w:rsid w:val="00E745BB"/>
    <w:rsid w:val="00E772EF"/>
    <w:rsid w:val="00EC62B3"/>
    <w:rsid w:val="00EC63A0"/>
    <w:rsid w:val="00ED6BD3"/>
    <w:rsid w:val="00EE3E3A"/>
    <w:rsid w:val="00EF122D"/>
    <w:rsid w:val="00F0298C"/>
    <w:rsid w:val="00F17DED"/>
    <w:rsid w:val="00F23B8A"/>
    <w:rsid w:val="00F51E2C"/>
    <w:rsid w:val="00F6125E"/>
    <w:rsid w:val="00F67F11"/>
    <w:rsid w:val="00F82EF4"/>
    <w:rsid w:val="00FC3E54"/>
    <w:rsid w:val="00FC5BF2"/>
    <w:rsid w:val="00FD684F"/>
    <w:rsid w:val="00FD6F73"/>
    <w:rsid w:val="00FE003A"/>
    <w:rsid w:val="00FF051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7889"/>
    <o:shapelayout v:ext="edit">
      <o:idmap v:ext="edit" data="1"/>
    </o:shapelayout>
  </w:shapeDefaults>
  <w:decimalSymbol w:val=","/>
  <w:listSeparator w:val=";"/>
  <w14:docId w14:val="6DB83EB2"/>
  <w15:docId w15:val="{D1837790-BD88-42DD-B052-241AD31AD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59E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F0B3D"/>
    <w:pPr>
      <w:spacing w:after="200" w:line="276" w:lineRule="auto"/>
      <w:ind w:left="720"/>
      <w:contextualSpacing/>
    </w:pPr>
  </w:style>
  <w:style w:type="table" w:styleId="Ombrageclair">
    <w:name w:val="Light Shading"/>
    <w:basedOn w:val="TableauNormal"/>
    <w:uiPriority w:val="60"/>
    <w:rsid w:val="00AF0B3D"/>
    <w:pPr>
      <w:spacing w:after="0" w:line="240" w:lineRule="auto"/>
    </w:pPr>
    <w:rPr>
      <w:color w:val="000000" w:themeColor="text1" w:themeShade="BF"/>
      <w:lang w:eastAsia="fr-F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enhypertexte">
    <w:name w:val="Hyperlink"/>
    <w:basedOn w:val="Policepardfaut"/>
    <w:uiPriority w:val="99"/>
    <w:unhideWhenUsed/>
    <w:rsid w:val="00535D42"/>
    <w:rPr>
      <w:color w:val="0563C1" w:themeColor="hyperlink"/>
      <w:u w:val="single"/>
    </w:rPr>
  </w:style>
  <w:style w:type="character" w:styleId="Marquedecommentaire">
    <w:name w:val="annotation reference"/>
    <w:basedOn w:val="Policepardfaut"/>
    <w:uiPriority w:val="99"/>
    <w:semiHidden/>
    <w:unhideWhenUsed/>
    <w:rsid w:val="008F6272"/>
    <w:rPr>
      <w:sz w:val="16"/>
      <w:szCs w:val="16"/>
    </w:rPr>
  </w:style>
  <w:style w:type="paragraph" w:styleId="Commentaire">
    <w:name w:val="annotation text"/>
    <w:basedOn w:val="Normal"/>
    <w:link w:val="CommentaireCar"/>
    <w:uiPriority w:val="99"/>
    <w:semiHidden/>
    <w:unhideWhenUsed/>
    <w:rsid w:val="008F6272"/>
    <w:pPr>
      <w:spacing w:line="240" w:lineRule="auto"/>
    </w:pPr>
    <w:rPr>
      <w:sz w:val="20"/>
      <w:szCs w:val="20"/>
    </w:rPr>
  </w:style>
  <w:style w:type="character" w:customStyle="1" w:styleId="CommentaireCar">
    <w:name w:val="Commentaire Car"/>
    <w:basedOn w:val="Policepardfaut"/>
    <w:link w:val="Commentaire"/>
    <w:uiPriority w:val="99"/>
    <w:semiHidden/>
    <w:rsid w:val="008F6272"/>
    <w:rPr>
      <w:sz w:val="20"/>
      <w:szCs w:val="20"/>
    </w:rPr>
  </w:style>
  <w:style w:type="paragraph" w:styleId="Objetducommentaire">
    <w:name w:val="annotation subject"/>
    <w:basedOn w:val="Commentaire"/>
    <w:next w:val="Commentaire"/>
    <w:link w:val="ObjetducommentaireCar"/>
    <w:uiPriority w:val="99"/>
    <w:semiHidden/>
    <w:unhideWhenUsed/>
    <w:rsid w:val="008F6272"/>
    <w:rPr>
      <w:b/>
      <w:bCs/>
    </w:rPr>
  </w:style>
  <w:style w:type="character" w:customStyle="1" w:styleId="ObjetducommentaireCar">
    <w:name w:val="Objet du commentaire Car"/>
    <w:basedOn w:val="CommentaireCar"/>
    <w:link w:val="Objetducommentaire"/>
    <w:uiPriority w:val="99"/>
    <w:semiHidden/>
    <w:rsid w:val="008F6272"/>
    <w:rPr>
      <w:b/>
      <w:bCs/>
      <w:sz w:val="20"/>
      <w:szCs w:val="20"/>
    </w:rPr>
  </w:style>
  <w:style w:type="paragraph" w:styleId="Textedebulles">
    <w:name w:val="Balloon Text"/>
    <w:basedOn w:val="Normal"/>
    <w:link w:val="TextedebullesCar"/>
    <w:uiPriority w:val="99"/>
    <w:semiHidden/>
    <w:unhideWhenUsed/>
    <w:rsid w:val="008F627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F6272"/>
    <w:rPr>
      <w:rFonts w:ascii="Segoe UI" w:hAnsi="Segoe UI" w:cs="Segoe UI"/>
      <w:sz w:val="18"/>
      <w:szCs w:val="18"/>
    </w:rPr>
  </w:style>
  <w:style w:type="paragraph" w:styleId="En-tte">
    <w:name w:val="header"/>
    <w:basedOn w:val="Normal"/>
    <w:link w:val="En-tteCar"/>
    <w:uiPriority w:val="99"/>
    <w:unhideWhenUsed/>
    <w:rsid w:val="004E41D6"/>
    <w:pPr>
      <w:tabs>
        <w:tab w:val="center" w:pos="4536"/>
        <w:tab w:val="right" w:pos="9072"/>
      </w:tabs>
      <w:spacing w:after="0" w:line="240" w:lineRule="auto"/>
    </w:pPr>
  </w:style>
  <w:style w:type="character" w:customStyle="1" w:styleId="En-tteCar">
    <w:name w:val="En-tête Car"/>
    <w:basedOn w:val="Policepardfaut"/>
    <w:link w:val="En-tte"/>
    <w:uiPriority w:val="99"/>
    <w:rsid w:val="004E41D6"/>
  </w:style>
  <w:style w:type="paragraph" w:styleId="Pieddepage">
    <w:name w:val="footer"/>
    <w:basedOn w:val="Normal"/>
    <w:link w:val="PieddepageCar"/>
    <w:uiPriority w:val="99"/>
    <w:unhideWhenUsed/>
    <w:rsid w:val="004E41D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E41D6"/>
  </w:style>
  <w:style w:type="paragraph" w:customStyle="1" w:styleId="Default">
    <w:name w:val="Default"/>
    <w:rsid w:val="00EC62B3"/>
    <w:pPr>
      <w:autoSpaceDE w:val="0"/>
      <w:autoSpaceDN w:val="0"/>
      <w:adjustRightInd w:val="0"/>
      <w:spacing w:after="0" w:line="240" w:lineRule="auto"/>
    </w:pPr>
    <w:rPr>
      <w:rFonts w:ascii="Segoe UI" w:hAnsi="Segoe UI" w:cs="Segoe UI"/>
      <w:color w:val="000000"/>
      <w:sz w:val="24"/>
      <w:szCs w:val="24"/>
    </w:rPr>
  </w:style>
  <w:style w:type="paragraph" w:styleId="NormalWeb">
    <w:name w:val="Normal (Web)"/>
    <w:basedOn w:val="Normal"/>
    <w:uiPriority w:val="99"/>
    <w:unhideWhenUsed/>
    <w:rsid w:val="003C1566"/>
    <w:rPr>
      <w:rFonts w:ascii="Times New Roman" w:hAnsi="Times New Roman" w:cs="Times New Roman"/>
      <w:sz w:val="24"/>
      <w:szCs w:val="24"/>
    </w:rPr>
  </w:style>
  <w:style w:type="character" w:styleId="lev">
    <w:name w:val="Strong"/>
    <w:basedOn w:val="Policepardfaut"/>
    <w:uiPriority w:val="22"/>
    <w:qFormat/>
    <w:rsid w:val="008706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95765">
      <w:bodyDiv w:val="1"/>
      <w:marLeft w:val="0"/>
      <w:marRight w:val="0"/>
      <w:marTop w:val="0"/>
      <w:marBottom w:val="0"/>
      <w:divBdr>
        <w:top w:val="none" w:sz="0" w:space="0" w:color="auto"/>
        <w:left w:val="none" w:sz="0" w:space="0" w:color="auto"/>
        <w:bottom w:val="none" w:sz="0" w:space="0" w:color="auto"/>
        <w:right w:val="none" w:sz="0" w:space="0" w:color="auto"/>
      </w:divBdr>
    </w:div>
    <w:div w:id="49811801">
      <w:bodyDiv w:val="1"/>
      <w:marLeft w:val="0"/>
      <w:marRight w:val="0"/>
      <w:marTop w:val="0"/>
      <w:marBottom w:val="0"/>
      <w:divBdr>
        <w:top w:val="none" w:sz="0" w:space="0" w:color="auto"/>
        <w:left w:val="none" w:sz="0" w:space="0" w:color="auto"/>
        <w:bottom w:val="none" w:sz="0" w:space="0" w:color="auto"/>
        <w:right w:val="none" w:sz="0" w:space="0" w:color="auto"/>
      </w:divBdr>
      <w:divsChild>
        <w:div w:id="973372228">
          <w:marLeft w:val="0"/>
          <w:marRight w:val="0"/>
          <w:marTop w:val="0"/>
          <w:marBottom w:val="0"/>
          <w:divBdr>
            <w:top w:val="none" w:sz="0" w:space="0" w:color="auto"/>
            <w:left w:val="none" w:sz="0" w:space="0" w:color="auto"/>
            <w:bottom w:val="none" w:sz="0" w:space="0" w:color="auto"/>
            <w:right w:val="none" w:sz="0" w:space="0" w:color="auto"/>
          </w:divBdr>
          <w:divsChild>
            <w:div w:id="1574856733">
              <w:marLeft w:val="0"/>
              <w:marRight w:val="0"/>
              <w:marTop w:val="0"/>
              <w:marBottom w:val="0"/>
              <w:divBdr>
                <w:top w:val="none" w:sz="0" w:space="0" w:color="auto"/>
                <w:left w:val="none" w:sz="0" w:space="0" w:color="auto"/>
                <w:bottom w:val="none" w:sz="0" w:space="0" w:color="auto"/>
                <w:right w:val="none" w:sz="0" w:space="0" w:color="auto"/>
              </w:divBdr>
              <w:divsChild>
                <w:div w:id="565605560">
                  <w:marLeft w:val="0"/>
                  <w:marRight w:val="0"/>
                  <w:marTop w:val="0"/>
                  <w:marBottom w:val="0"/>
                  <w:divBdr>
                    <w:top w:val="none" w:sz="0" w:space="0" w:color="auto"/>
                    <w:left w:val="none" w:sz="0" w:space="0" w:color="auto"/>
                    <w:bottom w:val="none" w:sz="0" w:space="0" w:color="auto"/>
                    <w:right w:val="none" w:sz="0" w:space="0" w:color="auto"/>
                  </w:divBdr>
                  <w:divsChild>
                    <w:div w:id="8541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147803">
      <w:bodyDiv w:val="1"/>
      <w:marLeft w:val="0"/>
      <w:marRight w:val="0"/>
      <w:marTop w:val="0"/>
      <w:marBottom w:val="0"/>
      <w:divBdr>
        <w:top w:val="none" w:sz="0" w:space="0" w:color="auto"/>
        <w:left w:val="none" w:sz="0" w:space="0" w:color="auto"/>
        <w:bottom w:val="none" w:sz="0" w:space="0" w:color="auto"/>
        <w:right w:val="none" w:sz="0" w:space="0" w:color="auto"/>
      </w:divBdr>
    </w:div>
    <w:div w:id="900599788">
      <w:bodyDiv w:val="1"/>
      <w:marLeft w:val="0"/>
      <w:marRight w:val="0"/>
      <w:marTop w:val="0"/>
      <w:marBottom w:val="0"/>
      <w:divBdr>
        <w:top w:val="none" w:sz="0" w:space="0" w:color="auto"/>
        <w:left w:val="none" w:sz="0" w:space="0" w:color="auto"/>
        <w:bottom w:val="none" w:sz="0" w:space="0" w:color="auto"/>
        <w:right w:val="none" w:sz="0" w:space="0" w:color="auto"/>
      </w:divBdr>
    </w:div>
    <w:div w:id="1681859008">
      <w:bodyDiv w:val="1"/>
      <w:marLeft w:val="0"/>
      <w:marRight w:val="0"/>
      <w:marTop w:val="0"/>
      <w:marBottom w:val="0"/>
      <w:divBdr>
        <w:top w:val="none" w:sz="0" w:space="0" w:color="auto"/>
        <w:left w:val="none" w:sz="0" w:space="0" w:color="auto"/>
        <w:bottom w:val="none" w:sz="0" w:space="0" w:color="auto"/>
        <w:right w:val="none" w:sz="0" w:space="0" w:color="auto"/>
      </w:divBdr>
    </w:div>
    <w:div w:id="1867599530">
      <w:bodyDiv w:val="1"/>
      <w:marLeft w:val="0"/>
      <w:marRight w:val="0"/>
      <w:marTop w:val="0"/>
      <w:marBottom w:val="0"/>
      <w:divBdr>
        <w:top w:val="none" w:sz="0" w:space="0" w:color="auto"/>
        <w:left w:val="none" w:sz="0" w:space="0" w:color="auto"/>
        <w:bottom w:val="none" w:sz="0" w:space="0" w:color="auto"/>
        <w:right w:val="none" w:sz="0" w:space="0" w:color="auto"/>
      </w:divBdr>
    </w:div>
    <w:div w:id="2027292631">
      <w:bodyDiv w:val="1"/>
      <w:marLeft w:val="0"/>
      <w:marRight w:val="0"/>
      <w:marTop w:val="0"/>
      <w:marBottom w:val="0"/>
      <w:divBdr>
        <w:top w:val="none" w:sz="0" w:space="0" w:color="auto"/>
        <w:left w:val="none" w:sz="0" w:space="0" w:color="auto"/>
        <w:bottom w:val="none" w:sz="0" w:space="0" w:color="auto"/>
        <w:right w:val="none" w:sz="0" w:space="0" w:color="auto"/>
      </w:divBdr>
      <w:divsChild>
        <w:div w:id="889270061">
          <w:marLeft w:val="0"/>
          <w:marRight w:val="0"/>
          <w:marTop w:val="0"/>
          <w:marBottom w:val="0"/>
          <w:divBdr>
            <w:top w:val="none" w:sz="0" w:space="0" w:color="auto"/>
            <w:left w:val="none" w:sz="0" w:space="0" w:color="auto"/>
            <w:bottom w:val="none" w:sz="0" w:space="0" w:color="auto"/>
            <w:right w:val="none" w:sz="0" w:space="0" w:color="auto"/>
          </w:divBdr>
          <w:divsChild>
            <w:div w:id="984621783">
              <w:marLeft w:val="0"/>
              <w:marRight w:val="0"/>
              <w:marTop w:val="0"/>
              <w:marBottom w:val="0"/>
              <w:divBdr>
                <w:top w:val="none" w:sz="0" w:space="0" w:color="auto"/>
                <w:left w:val="none" w:sz="0" w:space="0" w:color="auto"/>
                <w:bottom w:val="none" w:sz="0" w:space="0" w:color="auto"/>
                <w:right w:val="none" w:sz="0" w:space="0" w:color="auto"/>
              </w:divBdr>
              <w:divsChild>
                <w:div w:id="2092651637">
                  <w:marLeft w:val="0"/>
                  <w:marRight w:val="0"/>
                  <w:marTop w:val="0"/>
                  <w:marBottom w:val="0"/>
                  <w:divBdr>
                    <w:top w:val="none" w:sz="0" w:space="0" w:color="auto"/>
                    <w:left w:val="none" w:sz="0" w:space="0" w:color="auto"/>
                    <w:bottom w:val="none" w:sz="0" w:space="0" w:color="auto"/>
                    <w:right w:val="none" w:sz="0" w:space="0" w:color="auto"/>
                  </w:divBdr>
                  <w:divsChild>
                    <w:div w:id="94492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illier@ecpm.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yedidhouha@gmail.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ecpm.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705C9-38C9-4344-9534-0C12A994B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1239</Words>
  <Characters>6817</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Millier</dc:creator>
  <cp:keywords/>
  <dc:description/>
  <cp:lastModifiedBy>Anna Dubarle</cp:lastModifiedBy>
  <cp:revision>8</cp:revision>
  <cp:lastPrinted>2022-03-10T13:48:00Z</cp:lastPrinted>
  <dcterms:created xsi:type="dcterms:W3CDTF">2022-03-22T13:51:00Z</dcterms:created>
  <dcterms:modified xsi:type="dcterms:W3CDTF">2022-05-10T14:44:00Z</dcterms:modified>
</cp:coreProperties>
</file>