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648F" w14:textId="63AAF2D6" w:rsidR="004416D8" w:rsidRPr="00120154" w:rsidRDefault="00120154" w:rsidP="00093786">
      <w:pPr>
        <w:jc w:val="center"/>
        <w:rPr>
          <w:rFonts w:cstheme="minorHAnsi"/>
          <w:bCs/>
          <w:sz w:val="24"/>
          <w:szCs w:val="24"/>
          <w:lang w:val="fr-FR"/>
        </w:rPr>
      </w:pPr>
      <w:r w:rsidRPr="00120154">
        <w:rPr>
          <w:rFonts w:cstheme="minorHAnsi"/>
          <w:bCs/>
          <w:noProof/>
          <w:sz w:val="24"/>
          <w:szCs w:val="24"/>
          <w:lang w:eastAsia="en-GB"/>
        </w:rPr>
        <w:drawing>
          <wp:anchor distT="0" distB="0" distL="114300" distR="114300" simplePos="0" relativeHeight="251667456" behindDoc="1" locked="0" layoutInCell="1" allowOverlap="1" wp14:anchorId="53749673" wp14:editId="00B50A49">
            <wp:simplePos x="0" y="0"/>
            <wp:positionH relativeFrom="margin">
              <wp:posOffset>2618105</wp:posOffset>
            </wp:positionH>
            <wp:positionV relativeFrom="paragraph">
              <wp:posOffset>-560765</wp:posOffset>
            </wp:positionV>
            <wp:extent cx="495300" cy="32864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peau-tunisie.jpg"/>
                    <pic:cNvPicPr/>
                  </pic:nvPicPr>
                  <pic:blipFill rotWithShape="1">
                    <a:blip r:embed="rId7" cstate="print">
                      <a:extLst>
                        <a:ext uri="{28A0092B-C50C-407E-A947-70E740481C1C}">
                          <a14:useLocalDpi xmlns:a14="http://schemas.microsoft.com/office/drawing/2010/main" val="0"/>
                        </a:ext>
                      </a:extLst>
                    </a:blip>
                    <a:srcRect l="11282" t="24176" r="11209" b="24396"/>
                    <a:stretch/>
                  </pic:blipFill>
                  <pic:spPr bwMode="auto">
                    <a:xfrm>
                      <a:off x="0" y="0"/>
                      <a:ext cx="495300" cy="32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0154">
        <w:rPr>
          <w:rFonts w:cstheme="minorHAnsi"/>
          <w:bCs/>
          <w:noProof/>
          <w:sz w:val="24"/>
          <w:szCs w:val="24"/>
          <w:lang w:eastAsia="en-GB"/>
        </w:rPr>
        <w:drawing>
          <wp:anchor distT="0" distB="0" distL="114300" distR="114300" simplePos="0" relativeHeight="251657216" behindDoc="1" locked="0" layoutInCell="1" allowOverlap="1" wp14:anchorId="2790A52E" wp14:editId="23FC587C">
            <wp:simplePos x="0" y="0"/>
            <wp:positionH relativeFrom="rightMargin">
              <wp:posOffset>0</wp:posOffset>
            </wp:positionH>
            <wp:positionV relativeFrom="paragraph">
              <wp:posOffset>-621365</wp:posOffset>
            </wp:positionV>
            <wp:extent cx="450850" cy="300567"/>
            <wp:effectExtent l="0" t="0" r="635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NADA.jfif"/>
                    <pic:cNvPicPr/>
                  </pic:nvPicPr>
                  <pic:blipFill rotWithShape="1">
                    <a:blip r:embed="rId8" cstate="print">
                      <a:extLst>
                        <a:ext uri="{28A0092B-C50C-407E-A947-70E740481C1C}">
                          <a14:useLocalDpi xmlns:a14="http://schemas.microsoft.com/office/drawing/2010/main" val="0"/>
                        </a:ext>
                      </a:extLst>
                    </a:blip>
                    <a:srcRect t="16667" b="16667"/>
                    <a:stretch/>
                  </pic:blipFill>
                  <pic:spPr bwMode="auto">
                    <a:xfrm>
                      <a:off x="0" y="0"/>
                      <a:ext cx="450850" cy="3005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157D71" w14:textId="1D08DBD7" w:rsidR="004416D8" w:rsidRPr="00120154" w:rsidRDefault="004416D8" w:rsidP="004416D8">
      <w:pPr>
        <w:rPr>
          <w:rFonts w:cstheme="minorHAnsi"/>
          <w:bCs/>
          <w:sz w:val="24"/>
          <w:szCs w:val="24"/>
          <w:lang w:val="fr-FR"/>
        </w:rPr>
      </w:pPr>
    </w:p>
    <w:p w14:paraId="617A3A6E" w14:textId="77E6934E" w:rsidR="004416D8" w:rsidRPr="00120154" w:rsidRDefault="00120154" w:rsidP="004416D8">
      <w:pPr>
        <w:rPr>
          <w:rFonts w:cstheme="minorHAnsi"/>
          <w:bCs/>
          <w:color w:val="1F4E79" w:themeColor="accent1" w:themeShade="80"/>
          <w:sz w:val="24"/>
          <w:szCs w:val="24"/>
          <w:lang w:val="fr-FR"/>
        </w:rPr>
      </w:pPr>
      <w:r w:rsidRPr="00120154">
        <w:rPr>
          <w:rFonts w:cstheme="minorHAnsi"/>
          <w:bCs/>
          <w:noProof/>
          <w:sz w:val="24"/>
          <w:szCs w:val="24"/>
          <w:lang w:eastAsia="en-GB"/>
        </w:rPr>
        <w:drawing>
          <wp:anchor distT="0" distB="0" distL="114300" distR="114300" simplePos="0" relativeHeight="251672576" behindDoc="1" locked="0" layoutInCell="1" allowOverlap="1" wp14:anchorId="2F1032FF" wp14:editId="6F5DFC12">
            <wp:simplePos x="0" y="0"/>
            <wp:positionH relativeFrom="margin">
              <wp:posOffset>2103755</wp:posOffset>
            </wp:positionH>
            <wp:positionV relativeFrom="paragraph">
              <wp:posOffset>197065</wp:posOffset>
            </wp:positionV>
            <wp:extent cx="1511935" cy="106934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FER copie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935" cy="1069340"/>
                    </a:xfrm>
                    <a:prstGeom prst="rect">
                      <a:avLst/>
                    </a:prstGeom>
                  </pic:spPr>
                </pic:pic>
              </a:graphicData>
            </a:graphic>
            <wp14:sizeRelH relativeFrom="margin">
              <wp14:pctWidth>0</wp14:pctWidth>
            </wp14:sizeRelH>
            <wp14:sizeRelV relativeFrom="margin">
              <wp14:pctHeight>0</wp14:pctHeight>
            </wp14:sizeRelV>
          </wp:anchor>
        </w:drawing>
      </w:r>
    </w:p>
    <w:p w14:paraId="3D47AD64" w14:textId="717758B4" w:rsidR="006B4311" w:rsidRDefault="006B4311" w:rsidP="004416D8">
      <w:pPr>
        <w:rPr>
          <w:rFonts w:cstheme="minorHAnsi"/>
          <w:b/>
          <w:color w:val="1F4E79" w:themeColor="accent1" w:themeShade="80"/>
          <w:sz w:val="24"/>
          <w:szCs w:val="24"/>
          <w:lang w:val="fr-FR"/>
        </w:rPr>
      </w:pPr>
    </w:p>
    <w:p w14:paraId="0A92E4C9" w14:textId="405F9C01" w:rsidR="00120154" w:rsidRDefault="00120154" w:rsidP="004416D8">
      <w:pPr>
        <w:rPr>
          <w:rFonts w:cstheme="minorHAnsi"/>
          <w:b/>
          <w:color w:val="1F4E79" w:themeColor="accent1" w:themeShade="80"/>
          <w:sz w:val="24"/>
          <w:szCs w:val="24"/>
          <w:lang w:val="fr-FR"/>
        </w:rPr>
      </w:pPr>
    </w:p>
    <w:p w14:paraId="2EF0B9EA" w14:textId="641920E5" w:rsidR="00120154" w:rsidRDefault="00120154" w:rsidP="004416D8">
      <w:pPr>
        <w:rPr>
          <w:rFonts w:cstheme="minorHAnsi"/>
          <w:b/>
          <w:color w:val="1F4E79" w:themeColor="accent1" w:themeShade="80"/>
          <w:sz w:val="24"/>
          <w:szCs w:val="24"/>
          <w:lang w:val="fr-FR"/>
        </w:rPr>
      </w:pPr>
    </w:p>
    <w:p w14:paraId="330FD7B2" w14:textId="63AE0D1F" w:rsidR="00120154" w:rsidRDefault="00120154" w:rsidP="004416D8">
      <w:pPr>
        <w:rPr>
          <w:rFonts w:cstheme="minorHAnsi"/>
          <w:b/>
          <w:color w:val="1F4E79" w:themeColor="accent1" w:themeShade="80"/>
          <w:sz w:val="24"/>
          <w:szCs w:val="24"/>
          <w:lang w:val="fr-FR"/>
        </w:rPr>
      </w:pPr>
    </w:p>
    <w:p w14:paraId="273A4CC8" w14:textId="77777777" w:rsidR="00120154" w:rsidRDefault="00120154" w:rsidP="004416D8">
      <w:pPr>
        <w:rPr>
          <w:rFonts w:cstheme="minorHAnsi"/>
          <w:b/>
          <w:color w:val="1F4E79" w:themeColor="accent1" w:themeShade="80"/>
          <w:sz w:val="24"/>
          <w:szCs w:val="24"/>
          <w:lang w:val="fr-FR"/>
        </w:rPr>
      </w:pPr>
    </w:p>
    <w:p w14:paraId="0593C5AE" w14:textId="77777777" w:rsidR="00120154" w:rsidRPr="00120154" w:rsidRDefault="00120154" w:rsidP="004416D8">
      <w:pPr>
        <w:rPr>
          <w:rFonts w:cstheme="minorHAnsi"/>
          <w:b/>
          <w:color w:val="1F4E79" w:themeColor="accent1" w:themeShade="80"/>
          <w:sz w:val="24"/>
          <w:szCs w:val="24"/>
          <w:lang w:val="fr-FR"/>
        </w:rPr>
      </w:pPr>
    </w:p>
    <w:p w14:paraId="1EA77693" w14:textId="1B86CCE0" w:rsidR="00120154" w:rsidRDefault="00120154" w:rsidP="00722350">
      <w:pPr>
        <w:pBdr>
          <w:top w:val="single" w:sz="4" w:space="1" w:color="auto"/>
          <w:left w:val="single" w:sz="4" w:space="4" w:color="auto"/>
          <w:bottom w:val="single" w:sz="4" w:space="0" w:color="auto"/>
          <w:right w:val="single" w:sz="4" w:space="26" w:color="auto"/>
        </w:pBdr>
        <w:rPr>
          <w:rFonts w:cstheme="minorHAnsi"/>
          <w:bCs/>
          <w:color w:val="1F4E79" w:themeColor="accent1" w:themeShade="80"/>
          <w:sz w:val="24"/>
          <w:szCs w:val="24"/>
          <w:lang w:val="fr-FR"/>
        </w:rPr>
      </w:pPr>
      <w:r w:rsidRPr="00120154">
        <w:rPr>
          <w:rFonts w:cstheme="minorHAnsi"/>
          <w:bCs/>
          <w:color w:val="1F4E79" w:themeColor="accent1" w:themeShade="80"/>
          <w:sz w:val="24"/>
          <w:szCs w:val="24"/>
          <w:lang w:val="fr-FR"/>
        </w:rPr>
        <w:t>Projet : Appui à l’autonomisation économique des femmes en milieu rural</w:t>
      </w:r>
      <w:r>
        <w:rPr>
          <w:rFonts w:cstheme="minorHAnsi"/>
          <w:bCs/>
          <w:color w:val="1F4E79" w:themeColor="accent1" w:themeShade="80"/>
          <w:sz w:val="24"/>
          <w:szCs w:val="24"/>
          <w:lang w:val="fr-FR"/>
        </w:rPr>
        <w:t xml:space="preserve"> (AFERE)</w:t>
      </w:r>
    </w:p>
    <w:p w14:paraId="6FFE6BBA" w14:textId="2E53AEE1" w:rsidR="00120154" w:rsidRDefault="00120154" w:rsidP="00722350">
      <w:pPr>
        <w:pBdr>
          <w:top w:val="single" w:sz="4" w:space="1" w:color="auto"/>
          <w:left w:val="single" w:sz="4" w:space="4" w:color="auto"/>
          <w:bottom w:val="single" w:sz="4" w:space="0" w:color="auto"/>
          <w:right w:val="single" w:sz="4" w:space="26" w:color="auto"/>
        </w:pBdr>
        <w:rPr>
          <w:rFonts w:cstheme="minorHAnsi"/>
          <w:bCs/>
          <w:color w:val="1F4E79" w:themeColor="accent1" w:themeShade="80"/>
          <w:sz w:val="24"/>
          <w:szCs w:val="24"/>
          <w:lang w:val="fr-FR"/>
        </w:rPr>
      </w:pPr>
      <w:r>
        <w:rPr>
          <w:rFonts w:cstheme="minorHAnsi"/>
          <w:bCs/>
          <w:color w:val="1F4E79" w:themeColor="accent1" w:themeShade="80"/>
          <w:sz w:val="24"/>
          <w:szCs w:val="24"/>
          <w:lang w:val="fr-FR"/>
        </w:rPr>
        <w:t>Mis en œuvre par l’Organisation Internationale du Travail</w:t>
      </w:r>
      <w:r w:rsidR="00F458BC">
        <w:rPr>
          <w:rFonts w:cstheme="minorHAnsi"/>
          <w:bCs/>
          <w:color w:val="1F4E79" w:themeColor="accent1" w:themeShade="80"/>
          <w:sz w:val="24"/>
          <w:szCs w:val="24"/>
          <w:lang w:val="fr-FR"/>
        </w:rPr>
        <w:t xml:space="preserve"> en Tunisie</w:t>
      </w:r>
    </w:p>
    <w:p w14:paraId="076FB112" w14:textId="099DF743" w:rsidR="00120154" w:rsidRDefault="00120154" w:rsidP="00722350">
      <w:pPr>
        <w:pBdr>
          <w:top w:val="single" w:sz="4" w:space="1" w:color="auto"/>
          <w:left w:val="single" w:sz="4" w:space="4" w:color="auto"/>
          <w:bottom w:val="single" w:sz="4" w:space="0" w:color="auto"/>
          <w:right w:val="single" w:sz="4" w:space="26" w:color="auto"/>
        </w:pBdr>
        <w:rPr>
          <w:rFonts w:cstheme="minorHAnsi"/>
          <w:bCs/>
          <w:color w:val="1F4E79" w:themeColor="accent1" w:themeShade="80"/>
          <w:sz w:val="24"/>
          <w:szCs w:val="24"/>
          <w:lang w:val="fr-FR"/>
        </w:rPr>
      </w:pPr>
      <w:r>
        <w:rPr>
          <w:rFonts w:cstheme="minorHAnsi"/>
          <w:bCs/>
          <w:color w:val="1F4E79" w:themeColor="accent1" w:themeShade="80"/>
          <w:sz w:val="24"/>
          <w:szCs w:val="24"/>
          <w:lang w:val="fr-FR"/>
        </w:rPr>
        <w:t>2019-2022</w:t>
      </w:r>
    </w:p>
    <w:p w14:paraId="032E5C87" w14:textId="77777777" w:rsidR="00120154" w:rsidRDefault="00120154" w:rsidP="00722350">
      <w:pPr>
        <w:pBdr>
          <w:top w:val="single" w:sz="4" w:space="1" w:color="auto"/>
          <w:left w:val="single" w:sz="4" w:space="4" w:color="auto"/>
          <w:bottom w:val="single" w:sz="4" w:space="0" w:color="auto"/>
          <w:right w:val="single" w:sz="4" w:space="26" w:color="auto"/>
        </w:pBdr>
        <w:rPr>
          <w:rFonts w:cstheme="minorHAnsi"/>
          <w:bCs/>
          <w:color w:val="1F4E79" w:themeColor="accent1" w:themeShade="80"/>
          <w:sz w:val="24"/>
          <w:szCs w:val="24"/>
          <w:lang w:val="fr-FR"/>
        </w:rPr>
      </w:pPr>
      <w:r w:rsidRPr="00120154">
        <w:rPr>
          <w:rFonts w:cstheme="minorHAnsi"/>
          <w:b/>
          <w:color w:val="1F4E79" w:themeColor="accent1" w:themeShade="80"/>
          <w:sz w:val="24"/>
          <w:szCs w:val="24"/>
          <w:lang w:val="fr-FR"/>
        </w:rPr>
        <w:t>Mission </w:t>
      </w:r>
      <w:r>
        <w:rPr>
          <w:rFonts w:cstheme="minorHAnsi"/>
          <w:bCs/>
          <w:color w:val="1F4E79" w:themeColor="accent1" w:themeShade="80"/>
          <w:sz w:val="24"/>
          <w:szCs w:val="24"/>
          <w:lang w:val="fr-FR"/>
        </w:rPr>
        <w:t xml:space="preserve">: </w:t>
      </w:r>
      <w:r w:rsidRPr="00120154">
        <w:rPr>
          <w:rFonts w:cstheme="minorHAnsi"/>
          <w:bCs/>
          <w:color w:val="1F4E79" w:themeColor="accent1" w:themeShade="80"/>
          <w:sz w:val="24"/>
          <w:szCs w:val="24"/>
          <w:lang w:val="fr-FR"/>
        </w:rPr>
        <w:t>TERMES DE REFERENCE POUR LE RECRUTEMENT D’UN BUREAU D’ETUDES EN CHARGE D’ELABORER LE PLAN DE PROMOTION DE L’ENTREPRENEURIAT FEMININ DANS LES GOUVERNORATS DE SFAX ET NABEUL</w:t>
      </w:r>
    </w:p>
    <w:p w14:paraId="0C2384CF" w14:textId="0352F252" w:rsidR="00120154" w:rsidRDefault="00120154" w:rsidP="00722350">
      <w:pPr>
        <w:pBdr>
          <w:top w:val="single" w:sz="4" w:space="1" w:color="auto"/>
          <w:left w:val="single" w:sz="4" w:space="4" w:color="auto"/>
          <w:bottom w:val="single" w:sz="4" w:space="0" w:color="auto"/>
          <w:right w:val="single" w:sz="4" w:space="26" w:color="auto"/>
        </w:pBdr>
        <w:rPr>
          <w:rFonts w:cstheme="minorHAnsi"/>
          <w:bCs/>
          <w:color w:val="1F4E79" w:themeColor="accent1" w:themeShade="80"/>
          <w:sz w:val="24"/>
          <w:szCs w:val="24"/>
          <w:lang w:val="fr-FR"/>
        </w:rPr>
      </w:pPr>
      <w:r w:rsidRPr="00120154">
        <w:rPr>
          <w:rFonts w:cstheme="minorHAnsi"/>
          <w:b/>
          <w:color w:val="1F4E79" w:themeColor="accent1" w:themeShade="80"/>
          <w:sz w:val="24"/>
          <w:szCs w:val="24"/>
          <w:lang w:val="fr-FR"/>
        </w:rPr>
        <w:t>Contrat </w:t>
      </w:r>
      <w:r>
        <w:rPr>
          <w:rFonts w:cstheme="minorHAnsi"/>
          <w:bCs/>
          <w:color w:val="1F4E79" w:themeColor="accent1" w:themeShade="80"/>
          <w:sz w:val="24"/>
          <w:szCs w:val="24"/>
          <w:lang w:val="fr-FR"/>
        </w:rPr>
        <w:t>: Bureau d’études</w:t>
      </w:r>
    </w:p>
    <w:p w14:paraId="3C000CD7" w14:textId="22EBBF3C" w:rsidR="00120154" w:rsidRPr="00120154" w:rsidRDefault="00120154" w:rsidP="00722350">
      <w:pPr>
        <w:pBdr>
          <w:top w:val="single" w:sz="4" w:space="1" w:color="auto"/>
          <w:left w:val="single" w:sz="4" w:space="4" w:color="auto"/>
          <w:bottom w:val="single" w:sz="4" w:space="0" w:color="auto"/>
          <w:right w:val="single" w:sz="4" w:space="26" w:color="auto"/>
        </w:pBdr>
        <w:rPr>
          <w:rFonts w:cstheme="minorHAnsi"/>
          <w:bCs/>
          <w:color w:val="1F4E79" w:themeColor="accent1" w:themeShade="80"/>
          <w:sz w:val="24"/>
          <w:szCs w:val="24"/>
          <w:lang w:val="fr-FR"/>
        </w:rPr>
      </w:pPr>
      <w:r w:rsidRPr="00120154">
        <w:rPr>
          <w:rFonts w:cstheme="minorHAnsi"/>
          <w:b/>
          <w:color w:val="1F4E79" w:themeColor="accent1" w:themeShade="80"/>
          <w:sz w:val="24"/>
          <w:szCs w:val="24"/>
          <w:lang w:val="fr-FR"/>
        </w:rPr>
        <w:t>Durée de la mission</w:t>
      </w:r>
      <w:r>
        <w:rPr>
          <w:rFonts w:cstheme="minorHAnsi"/>
          <w:bCs/>
          <w:color w:val="1F4E79" w:themeColor="accent1" w:themeShade="80"/>
          <w:sz w:val="24"/>
          <w:szCs w:val="24"/>
          <w:lang w:val="fr-FR"/>
        </w:rPr>
        <w:t> : Février-Avril 2022</w:t>
      </w:r>
    </w:p>
    <w:p w14:paraId="6AD757B0" w14:textId="77777777" w:rsidR="00120154" w:rsidRPr="00120154" w:rsidRDefault="00120154" w:rsidP="00722350">
      <w:pPr>
        <w:pBdr>
          <w:top w:val="single" w:sz="4" w:space="1" w:color="auto"/>
          <w:left w:val="single" w:sz="4" w:space="4" w:color="auto"/>
          <w:bottom w:val="single" w:sz="4" w:space="0" w:color="auto"/>
          <w:right w:val="single" w:sz="4" w:space="26" w:color="auto"/>
        </w:pBdr>
        <w:rPr>
          <w:rFonts w:cstheme="minorHAnsi"/>
          <w:b/>
          <w:color w:val="1F4E79" w:themeColor="accent1" w:themeShade="80"/>
          <w:sz w:val="24"/>
          <w:szCs w:val="24"/>
          <w:lang w:val="fr-FR"/>
        </w:rPr>
      </w:pPr>
    </w:p>
    <w:p w14:paraId="15D7BDE2" w14:textId="77777777" w:rsidR="00120154" w:rsidRPr="00120154" w:rsidRDefault="00120154" w:rsidP="00120154">
      <w:pPr>
        <w:jc w:val="both"/>
        <w:rPr>
          <w:rFonts w:cstheme="minorHAnsi"/>
          <w:b/>
          <w:sz w:val="24"/>
          <w:szCs w:val="24"/>
          <w:lang w:val="fr-FR"/>
        </w:rPr>
      </w:pPr>
    </w:p>
    <w:p w14:paraId="0D18165B" w14:textId="77777777" w:rsidR="00120154" w:rsidRDefault="00120154" w:rsidP="00120154">
      <w:pPr>
        <w:ind w:left="360"/>
        <w:jc w:val="both"/>
        <w:rPr>
          <w:rFonts w:cstheme="minorHAnsi"/>
          <w:b/>
          <w:sz w:val="24"/>
          <w:szCs w:val="24"/>
          <w:lang w:val="fr-FR"/>
        </w:rPr>
      </w:pPr>
    </w:p>
    <w:p w14:paraId="590AC181" w14:textId="77777777" w:rsidR="00120154" w:rsidRDefault="00120154" w:rsidP="00120154">
      <w:pPr>
        <w:ind w:left="360"/>
        <w:jc w:val="both"/>
        <w:rPr>
          <w:rFonts w:cstheme="minorHAnsi"/>
          <w:b/>
          <w:sz w:val="24"/>
          <w:szCs w:val="24"/>
          <w:lang w:val="fr-FR"/>
        </w:rPr>
      </w:pPr>
    </w:p>
    <w:p w14:paraId="1A2455D1" w14:textId="77777777" w:rsidR="00120154" w:rsidRDefault="00120154" w:rsidP="00120154">
      <w:pPr>
        <w:ind w:left="360"/>
        <w:jc w:val="both"/>
        <w:rPr>
          <w:rFonts w:cstheme="minorHAnsi"/>
          <w:b/>
          <w:sz w:val="24"/>
          <w:szCs w:val="24"/>
          <w:lang w:val="fr-FR"/>
        </w:rPr>
      </w:pPr>
    </w:p>
    <w:p w14:paraId="4A83E808" w14:textId="77777777" w:rsidR="00120154" w:rsidRDefault="00120154" w:rsidP="00120154">
      <w:pPr>
        <w:ind w:left="360"/>
        <w:jc w:val="both"/>
        <w:rPr>
          <w:rFonts w:cstheme="minorHAnsi"/>
          <w:b/>
          <w:sz w:val="24"/>
          <w:szCs w:val="24"/>
          <w:lang w:val="fr-FR"/>
        </w:rPr>
      </w:pPr>
    </w:p>
    <w:p w14:paraId="0409D0DA" w14:textId="77777777" w:rsidR="00120154" w:rsidRDefault="00120154" w:rsidP="00120154">
      <w:pPr>
        <w:ind w:left="360"/>
        <w:jc w:val="both"/>
        <w:rPr>
          <w:rFonts w:cstheme="minorHAnsi"/>
          <w:b/>
          <w:sz w:val="24"/>
          <w:szCs w:val="24"/>
          <w:lang w:val="fr-FR"/>
        </w:rPr>
      </w:pPr>
    </w:p>
    <w:p w14:paraId="5055D41B" w14:textId="02A06B6D" w:rsidR="00120154" w:rsidRDefault="00120154" w:rsidP="00120154">
      <w:pPr>
        <w:ind w:left="360"/>
        <w:jc w:val="both"/>
        <w:rPr>
          <w:rFonts w:cstheme="minorHAnsi"/>
          <w:b/>
          <w:sz w:val="24"/>
          <w:szCs w:val="24"/>
          <w:lang w:val="fr-FR"/>
        </w:rPr>
      </w:pPr>
    </w:p>
    <w:p w14:paraId="3916DAC5" w14:textId="77777777" w:rsidR="00120154" w:rsidRDefault="00120154" w:rsidP="00120154">
      <w:pPr>
        <w:ind w:left="360"/>
        <w:jc w:val="both"/>
        <w:rPr>
          <w:rFonts w:cstheme="minorHAnsi"/>
          <w:b/>
          <w:sz w:val="24"/>
          <w:szCs w:val="24"/>
          <w:lang w:val="fr-FR"/>
        </w:rPr>
      </w:pPr>
    </w:p>
    <w:p w14:paraId="0EC6DBA3" w14:textId="77777777" w:rsidR="00120154" w:rsidRDefault="00120154" w:rsidP="00120154">
      <w:pPr>
        <w:ind w:left="360"/>
        <w:jc w:val="both"/>
        <w:rPr>
          <w:rFonts w:cstheme="minorHAnsi"/>
          <w:b/>
          <w:sz w:val="24"/>
          <w:szCs w:val="24"/>
          <w:lang w:val="fr-FR"/>
        </w:rPr>
      </w:pPr>
    </w:p>
    <w:p w14:paraId="4860348B" w14:textId="77777777" w:rsidR="00120154" w:rsidRDefault="00120154" w:rsidP="00120154">
      <w:pPr>
        <w:ind w:left="360"/>
        <w:jc w:val="both"/>
        <w:rPr>
          <w:rFonts w:cstheme="minorHAnsi"/>
          <w:b/>
          <w:sz w:val="24"/>
          <w:szCs w:val="24"/>
          <w:lang w:val="fr-FR"/>
        </w:rPr>
      </w:pPr>
    </w:p>
    <w:p w14:paraId="1BBAC30E" w14:textId="77777777" w:rsidR="00120154" w:rsidRDefault="00120154" w:rsidP="00120154">
      <w:pPr>
        <w:ind w:left="360"/>
        <w:jc w:val="both"/>
        <w:rPr>
          <w:rFonts w:cstheme="minorHAnsi"/>
          <w:b/>
          <w:sz w:val="24"/>
          <w:szCs w:val="24"/>
          <w:lang w:val="fr-FR"/>
        </w:rPr>
      </w:pPr>
    </w:p>
    <w:p w14:paraId="6165279F" w14:textId="77777777" w:rsidR="00120154" w:rsidRDefault="00120154" w:rsidP="00120154">
      <w:pPr>
        <w:jc w:val="both"/>
        <w:rPr>
          <w:rFonts w:cstheme="minorHAnsi"/>
          <w:b/>
          <w:sz w:val="24"/>
          <w:szCs w:val="24"/>
          <w:lang w:val="fr-FR"/>
        </w:rPr>
      </w:pPr>
    </w:p>
    <w:p w14:paraId="5E12346C" w14:textId="780235A5" w:rsidR="009E5815" w:rsidRPr="00FB3F4E" w:rsidRDefault="009E5815" w:rsidP="00120154">
      <w:pPr>
        <w:pStyle w:val="Paragraphedeliste"/>
        <w:numPr>
          <w:ilvl w:val="0"/>
          <w:numId w:val="12"/>
        </w:numPr>
        <w:jc w:val="both"/>
        <w:rPr>
          <w:rFonts w:cstheme="minorHAnsi"/>
          <w:b/>
          <w:color w:val="1F4E79" w:themeColor="accent1" w:themeShade="80"/>
          <w:sz w:val="24"/>
          <w:szCs w:val="24"/>
          <w:lang w:val="fr-FR"/>
        </w:rPr>
      </w:pPr>
      <w:r w:rsidRPr="00FB3F4E">
        <w:rPr>
          <w:rFonts w:cstheme="minorHAnsi"/>
          <w:b/>
          <w:color w:val="1F4E79" w:themeColor="accent1" w:themeShade="80"/>
          <w:sz w:val="24"/>
          <w:szCs w:val="24"/>
          <w:lang w:val="fr-FR"/>
        </w:rPr>
        <w:lastRenderedPageBreak/>
        <w:t>Cadrage</w:t>
      </w:r>
      <w:r w:rsidR="00120154" w:rsidRPr="00FB3F4E">
        <w:rPr>
          <w:rFonts w:cstheme="minorHAnsi"/>
          <w:b/>
          <w:color w:val="1F4E79" w:themeColor="accent1" w:themeShade="80"/>
          <w:sz w:val="24"/>
          <w:szCs w:val="24"/>
          <w:lang w:val="fr-FR"/>
        </w:rPr>
        <w:t xml:space="preserve"> de la mission</w:t>
      </w:r>
    </w:p>
    <w:p w14:paraId="7B720C2A"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De nos jours, le développement économique local (DEL) est une approche très souvent adoptée dans les stratégies nationales de développement et de plus en plus expérimentée au niveau des localités et des communautés en vue de faire face aux différents défis de la mondialisation et de la dynamique de la décentralisation. En effet, le DEL reflète un processus de participation et de dialogue au niveau local permettant de formuler des réponses coordonnées et multisectorielles, mieux adaptées aux besoins des communautés et favorisant une meilleure qualité de vie des citoyens, hommes et femmes.</w:t>
      </w:r>
    </w:p>
    <w:p w14:paraId="6149ADE7"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Se rapportant à l’entrepreneuriat, le DEL contribue directement à faciliter la priorisation d’initiatives qui : i)ciblent des secteurs disposant d’un potentiel économique au niveau d’un territoire précis, ii)relient l’emploi et l’entrepreneuriat à la compétitivité de l’entreprise, iii)renforcent les capacités des acteurs locaux d’appui à l’entrepreneuriat, iv) proposent des solutions adaptées aux défis de l’entrepreneuriat spécifique à un territoire précis, v)et accordent toute l’importance à l’encouragement à la création d’entreprises formelles, productives et durables.</w:t>
      </w:r>
    </w:p>
    <w:p w14:paraId="62A1607D"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La Tunisie affronte depuis des années des problèmes majeurs liés à un chômage croissant et des opportunités limitées d’emplois décents particulièrement auprès des jeunes et des femmes, des disparités régionales et une pauvreté qui affecte de plus en plus les communautés de l’intérieur. La crise économique actuelle accentuée notamment par l’impact de la crise liée à la pandémie du COVID-19 touche directement les populations vulnérables dont particulièrement les jeunes, les femmes et les travailleurs précaires et informels.</w:t>
      </w:r>
    </w:p>
    <w:p w14:paraId="63FF98FD"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Dans ce cadre, le gouvernement tunisien, appuyé par des initiatives de partenaires au développement dont les projets de l’Organisation internationale du travail (OIT), a introduit des programmes, des réformes et des ajustements juridiques pour stimuler l’entreprenariat aussi bien au niveau national que régional et local et ce, dans une perspective d’une meilleure exploitation des opportunités offertes dans l’entrepreneuriat en termes d’emplois décents, de créativité et de développement local.</w:t>
      </w:r>
    </w:p>
    <w:p w14:paraId="5F9D0C3B"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En effet, une stratégie nationale de l’entrepreneuriat a été développée en 2018 pour alimenter et enrichir la stratégie nationale de l’emploi en cours de développement. Elle vise particulièrement à relever les défis rencontrés par les autoentrepreneurs et qui se résument en :</w:t>
      </w:r>
    </w:p>
    <w:p w14:paraId="26EB29F9"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i) Faible culture entrepreneuriale (manque d'esprit d'entreprise, de créativité, et de maturité des projets),</w:t>
      </w:r>
    </w:p>
    <w:p w14:paraId="26B5F692"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ii) Manque de compétences (les capacités et les compétences entrepreneuriales ne sont pas développées et entretenues comme il le faudrait par l’éducation et la formation),</w:t>
      </w:r>
    </w:p>
    <w:p w14:paraId="2DC112F6"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iii) Difficultés d’accès au financement (manque de services et produits de financement adaptés et la prise de risque financière constitue un obstacle majeur),</w:t>
      </w:r>
    </w:p>
    <w:p w14:paraId="63012BA0"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lastRenderedPageBreak/>
        <w:t>iv) Cadre institutionnel et légal inadapté (des structures d’appui et des démarches administratives lourdes et couteuses qui ne facilitent pas les procédés de création d’entreprise),</w:t>
      </w:r>
    </w:p>
    <w:p w14:paraId="3EF3852C"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v) Disparités territoriales liées au sous-développement régional et local de plusieurs régions.</w:t>
      </w:r>
    </w:p>
    <w:p w14:paraId="550D9820"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Sur un autre plan, une nouvelle loi sur l’économie sociale et solidaire et un nouveau statut de l’autoentrepreneur viennent d’être adoptés en 2020 contribuant à l’effort national pour stimuler l’entrepreneuriat à travers un écosystème plus inclusif et plus adapté.</w:t>
      </w:r>
    </w:p>
    <w:p w14:paraId="0591D4C7"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 xml:space="preserve">En 2011 et en poursuivant une approche DEL, l’OIT a contribué à la finalisation de trois plans d’actions régionaux pour l’emploi (PARE) respectivement dans les gouvernorats du Kef, Gafsa et Ariana. L’objectif consistait à développer un partenariat tripartite local sur des initiatives prioritaires liés aux besoins locaux pour booster l’emploi décent. En 2013, l’OIT a engagé des travaux de mise en </w:t>
      </w:r>
      <w:r w:rsidR="00B11DD0" w:rsidRPr="00120154">
        <w:rPr>
          <w:rFonts w:cstheme="minorHAnsi"/>
          <w:sz w:val="24"/>
          <w:szCs w:val="24"/>
          <w:lang w:val="fr-FR"/>
        </w:rPr>
        <w:t>œuvre</w:t>
      </w:r>
      <w:r w:rsidRPr="00120154">
        <w:rPr>
          <w:rFonts w:cstheme="minorHAnsi"/>
          <w:sz w:val="24"/>
          <w:szCs w:val="24"/>
          <w:lang w:val="fr-FR"/>
        </w:rPr>
        <w:t xml:space="preserve"> et d’application de ces </w:t>
      </w:r>
      <w:proofErr w:type="spellStart"/>
      <w:r w:rsidRPr="00120154">
        <w:rPr>
          <w:rFonts w:cstheme="minorHAnsi"/>
          <w:sz w:val="24"/>
          <w:szCs w:val="24"/>
          <w:lang w:val="fr-FR"/>
        </w:rPr>
        <w:t>PAREs</w:t>
      </w:r>
      <w:proofErr w:type="spellEnd"/>
      <w:r w:rsidRPr="00120154">
        <w:rPr>
          <w:rFonts w:cstheme="minorHAnsi"/>
          <w:sz w:val="24"/>
          <w:szCs w:val="24"/>
          <w:lang w:val="fr-FR"/>
        </w:rPr>
        <w:t xml:space="preserve"> qui ont permis, deux ans après, de créer plus de 100 emplois directs notamment à travers la mise en place de 11 entreprises sociales et solidaires. En 2017, l’OIT s’est encore engagée dans une expérience similaire pour développer puis mettre en </w:t>
      </w:r>
      <w:r w:rsidR="00B11DD0" w:rsidRPr="00120154">
        <w:rPr>
          <w:rFonts w:cstheme="minorHAnsi"/>
          <w:sz w:val="24"/>
          <w:szCs w:val="24"/>
          <w:lang w:val="fr-FR"/>
        </w:rPr>
        <w:t>œuvre</w:t>
      </w:r>
      <w:r w:rsidRPr="00120154">
        <w:rPr>
          <w:rFonts w:cstheme="minorHAnsi"/>
          <w:sz w:val="24"/>
          <w:szCs w:val="24"/>
          <w:lang w:val="fr-FR"/>
        </w:rPr>
        <w:t xml:space="preserve"> des plans d’action régionaux pour la promotion de l’entrepreneuriat social et solidaire et ce, dans les gouvernorats du Kef, </w:t>
      </w:r>
      <w:proofErr w:type="spellStart"/>
      <w:r w:rsidRPr="00120154">
        <w:rPr>
          <w:rFonts w:cstheme="minorHAnsi"/>
          <w:sz w:val="24"/>
          <w:szCs w:val="24"/>
          <w:lang w:val="fr-FR"/>
        </w:rPr>
        <w:t>Siliana</w:t>
      </w:r>
      <w:proofErr w:type="spellEnd"/>
      <w:r w:rsidRPr="00120154">
        <w:rPr>
          <w:rFonts w:cstheme="minorHAnsi"/>
          <w:sz w:val="24"/>
          <w:szCs w:val="24"/>
          <w:lang w:val="fr-FR"/>
        </w:rPr>
        <w:t>, Béja et Jendouba.</w:t>
      </w:r>
    </w:p>
    <w:p w14:paraId="469C7EE7"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 xml:space="preserve">S’inspirant de cette expérience riche et capitalisant sur les acquis de ces travaux, l’OIT, à travers le projet </w:t>
      </w:r>
      <w:r w:rsidR="00093786" w:rsidRPr="00120154">
        <w:rPr>
          <w:rFonts w:cstheme="minorHAnsi"/>
          <w:sz w:val="24"/>
          <w:szCs w:val="24"/>
          <w:lang w:val="fr-FR"/>
        </w:rPr>
        <w:t>AFERE</w:t>
      </w:r>
      <w:r w:rsidRPr="00120154">
        <w:rPr>
          <w:rFonts w:cstheme="minorHAnsi"/>
          <w:sz w:val="24"/>
          <w:szCs w:val="24"/>
          <w:lang w:val="fr-FR"/>
        </w:rPr>
        <w:t>, se lance dans un processus de développement d’un plan régional de promotion de l’entrepreneuriat féminin dans le</w:t>
      </w:r>
      <w:r w:rsidR="00384874" w:rsidRPr="00120154">
        <w:rPr>
          <w:rFonts w:cstheme="minorHAnsi"/>
          <w:sz w:val="24"/>
          <w:szCs w:val="24"/>
          <w:lang w:val="fr-FR"/>
        </w:rPr>
        <w:t>s</w:t>
      </w:r>
      <w:r w:rsidRPr="00120154">
        <w:rPr>
          <w:rFonts w:cstheme="minorHAnsi"/>
          <w:sz w:val="24"/>
          <w:szCs w:val="24"/>
          <w:lang w:val="fr-FR"/>
        </w:rPr>
        <w:t xml:space="preserve"> gouvernorat</w:t>
      </w:r>
      <w:r w:rsidR="00384874" w:rsidRPr="00120154">
        <w:rPr>
          <w:rFonts w:cstheme="minorHAnsi"/>
          <w:sz w:val="24"/>
          <w:szCs w:val="24"/>
          <w:lang w:val="fr-FR"/>
        </w:rPr>
        <w:t>s</w:t>
      </w:r>
      <w:r w:rsidRPr="00120154">
        <w:rPr>
          <w:rFonts w:cstheme="minorHAnsi"/>
          <w:sz w:val="24"/>
          <w:szCs w:val="24"/>
          <w:lang w:val="fr-FR"/>
        </w:rPr>
        <w:t xml:space="preserve"> de </w:t>
      </w:r>
      <w:r w:rsidR="00093786" w:rsidRPr="00120154">
        <w:rPr>
          <w:rFonts w:cstheme="minorHAnsi"/>
          <w:sz w:val="24"/>
          <w:szCs w:val="24"/>
          <w:lang w:val="fr-FR"/>
        </w:rPr>
        <w:t>Sfax</w:t>
      </w:r>
      <w:r w:rsidR="00384874" w:rsidRPr="00120154">
        <w:rPr>
          <w:rFonts w:cstheme="minorHAnsi"/>
          <w:sz w:val="24"/>
          <w:szCs w:val="24"/>
          <w:lang w:val="fr-FR"/>
        </w:rPr>
        <w:t xml:space="preserve"> et de Nabeul.</w:t>
      </w:r>
    </w:p>
    <w:p w14:paraId="7CBD4EFD" w14:textId="77777777" w:rsidR="00B11DD0" w:rsidRPr="00120154" w:rsidRDefault="009E5815" w:rsidP="00120154">
      <w:pPr>
        <w:jc w:val="both"/>
        <w:rPr>
          <w:rFonts w:cstheme="minorHAnsi"/>
          <w:sz w:val="24"/>
          <w:szCs w:val="24"/>
          <w:lang w:val="fr-FR"/>
        </w:rPr>
      </w:pPr>
      <w:r w:rsidRPr="00120154">
        <w:rPr>
          <w:rFonts w:cstheme="minorHAnsi"/>
          <w:sz w:val="24"/>
          <w:szCs w:val="24"/>
          <w:lang w:val="fr-FR"/>
        </w:rPr>
        <w:t xml:space="preserve">Le projet </w:t>
      </w:r>
      <w:r w:rsidR="00093786" w:rsidRPr="00120154">
        <w:rPr>
          <w:rFonts w:cstheme="minorHAnsi"/>
          <w:sz w:val="24"/>
          <w:szCs w:val="24"/>
          <w:lang w:val="fr-FR"/>
        </w:rPr>
        <w:t>AFERE</w:t>
      </w:r>
      <w:r w:rsidR="00B11DD0" w:rsidRPr="00120154">
        <w:rPr>
          <w:rFonts w:cstheme="minorHAnsi"/>
          <w:sz w:val="24"/>
          <w:szCs w:val="24"/>
          <w:lang w:val="fr-FR"/>
        </w:rPr>
        <w:t xml:space="preserve"> « Appui à l’autonomisation économique</w:t>
      </w:r>
      <w:r w:rsidR="004416D8" w:rsidRPr="00120154">
        <w:rPr>
          <w:rFonts w:cstheme="minorHAnsi"/>
          <w:sz w:val="24"/>
          <w:szCs w:val="24"/>
          <w:lang w:val="fr-FR"/>
        </w:rPr>
        <w:t xml:space="preserve"> des femmes en milieu rural »‎ </w:t>
      </w:r>
      <w:r w:rsidR="00B11DD0" w:rsidRPr="00120154">
        <w:rPr>
          <w:rFonts w:cstheme="minorHAnsi"/>
          <w:sz w:val="24"/>
          <w:szCs w:val="24"/>
          <w:lang w:val="fr-FR"/>
        </w:rPr>
        <w:t xml:space="preserve">est mis en œuvre par le BIT et financé par Affaires Mondiales Canada.  </w:t>
      </w:r>
    </w:p>
    <w:p w14:paraId="058C2F68" w14:textId="77777777" w:rsidR="00B11DD0" w:rsidRPr="00120154" w:rsidRDefault="00B11DD0" w:rsidP="00120154">
      <w:pPr>
        <w:jc w:val="both"/>
        <w:rPr>
          <w:rFonts w:cstheme="minorHAnsi"/>
          <w:sz w:val="24"/>
          <w:szCs w:val="24"/>
          <w:lang w:val="fr-FR"/>
        </w:rPr>
      </w:pPr>
      <w:r w:rsidRPr="00120154">
        <w:rPr>
          <w:rFonts w:cstheme="minorHAnsi"/>
          <w:sz w:val="24"/>
          <w:szCs w:val="24"/>
          <w:lang w:val="fr-FR"/>
        </w:rPr>
        <w:t>Ce projet est mis en œuvre sur la base d’un ensemble d'approches intégrées, complémentaires et ciblées pour renforcer l'entreprenariat féminin dans les régions rurales des Gouvernorats de Sfax et Nabeul.</w:t>
      </w:r>
    </w:p>
    <w:p w14:paraId="6E03670B" w14:textId="77777777" w:rsidR="00B11DD0" w:rsidRPr="00120154" w:rsidRDefault="00B11DD0" w:rsidP="00120154">
      <w:pPr>
        <w:jc w:val="both"/>
        <w:rPr>
          <w:rFonts w:cstheme="minorHAnsi"/>
          <w:sz w:val="24"/>
          <w:szCs w:val="24"/>
          <w:lang w:val="fr-FR"/>
        </w:rPr>
      </w:pPr>
      <w:r w:rsidRPr="00120154">
        <w:rPr>
          <w:rFonts w:cstheme="minorHAnsi"/>
          <w:sz w:val="24"/>
          <w:szCs w:val="24"/>
          <w:lang w:val="fr-FR"/>
        </w:rPr>
        <w:t xml:space="preserve">Le projet AFERE répond à 2 objectifs interdépendants et se renforçant mutuellement : </w:t>
      </w:r>
    </w:p>
    <w:p w14:paraId="13950F07" w14:textId="77777777" w:rsidR="00B11DD0" w:rsidRPr="00120154" w:rsidRDefault="00B11DD0" w:rsidP="00120154">
      <w:pPr>
        <w:jc w:val="both"/>
        <w:rPr>
          <w:rFonts w:cstheme="minorHAnsi"/>
          <w:i/>
          <w:sz w:val="24"/>
          <w:szCs w:val="24"/>
          <w:lang w:val="fr-FR"/>
        </w:rPr>
      </w:pPr>
      <w:r w:rsidRPr="00120154">
        <w:rPr>
          <w:rFonts w:cstheme="minorHAnsi"/>
          <w:i/>
          <w:sz w:val="24"/>
          <w:szCs w:val="24"/>
          <w:lang w:val="fr-FR"/>
        </w:rPr>
        <w:t>1.</w:t>
      </w:r>
      <w:r w:rsidRPr="00120154">
        <w:rPr>
          <w:rFonts w:cstheme="minorHAnsi"/>
          <w:sz w:val="24"/>
          <w:szCs w:val="24"/>
          <w:lang w:val="fr-FR"/>
        </w:rPr>
        <w:tab/>
      </w:r>
      <w:r w:rsidRPr="00120154">
        <w:rPr>
          <w:rFonts w:cstheme="minorHAnsi"/>
          <w:i/>
          <w:sz w:val="24"/>
          <w:szCs w:val="24"/>
          <w:lang w:val="fr-FR"/>
        </w:rPr>
        <w:t xml:space="preserve">Améliorer les capacités et les compétences des femmes entrepreneures et futures femmes entrepreneures rurales dans les 2 régions pilotes, faciliter leur accès aux finances et augmenter leurs revenus. </w:t>
      </w:r>
    </w:p>
    <w:p w14:paraId="586E4719" w14:textId="77777777" w:rsidR="00B11DD0" w:rsidRPr="00120154" w:rsidRDefault="00B11DD0" w:rsidP="00120154">
      <w:pPr>
        <w:jc w:val="both"/>
        <w:rPr>
          <w:rFonts w:cstheme="minorHAnsi"/>
          <w:i/>
          <w:sz w:val="24"/>
          <w:szCs w:val="24"/>
          <w:lang w:val="fr-FR"/>
        </w:rPr>
      </w:pPr>
      <w:r w:rsidRPr="00120154">
        <w:rPr>
          <w:rFonts w:cstheme="minorHAnsi"/>
          <w:i/>
          <w:sz w:val="24"/>
          <w:szCs w:val="24"/>
          <w:lang w:val="fr-FR"/>
        </w:rPr>
        <w:t>2.</w:t>
      </w:r>
      <w:r w:rsidRPr="00120154">
        <w:rPr>
          <w:rFonts w:cstheme="minorHAnsi"/>
          <w:i/>
          <w:sz w:val="24"/>
          <w:szCs w:val="24"/>
          <w:lang w:val="fr-FR"/>
        </w:rPr>
        <w:tab/>
        <w:t>Rendre l'écosystème de l'entrepreneuriat plus propice à l’émergence et au développement de femmes entrepreneures rurales dans 2 régions pilotes et au niveau national.</w:t>
      </w:r>
    </w:p>
    <w:p w14:paraId="19AA75D5" w14:textId="77777777" w:rsidR="00B11DD0" w:rsidRPr="00120154" w:rsidRDefault="00B11DD0" w:rsidP="00120154">
      <w:pPr>
        <w:jc w:val="both"/>
        <w:rPr>
          <w:rFonts w:cstheme="minorHAnsi"/>
          <w:sz w:val="24"/>
          <w:szCs w:val="24"/>
          <w:lang w:val="fr-FR"/>
        </w:rPr>
      </w:pPr>
      <w:r w:rsidRPr="00120154">
        <w:rPr>
          <w:rFonts w:cstheme="minorHAnsi"/>
          <w:sz w:val="24"/>
          <w:szCs w:val="24"/>
          <w:lang w:val="fr-FR"/>
        </w:rPr>
        <w:t xml:space="preserve">Le projet est mis en œuvre particulièrement dans les gouvernorats de Sfax et de Nabeul et ce, en étroite coopération avec le Ministère de l’Emploi et de la Formation Professionnelle et le Ministère de l’Agriculture et des Ressources Hydrauliques. </w:t>
      </w:r>
    </w:p>
    <w:p w14:paraId="3B77277F" w14:textId="77777777" w:rsidR="00B11DD0" w:rsidRPr="00120154" w:rsidRDefault="00B11DD0" w:rsidP="00120154">
      <w:pPr>
        <w:jc w:val="both"/>
        <w:rPr>
          <w:rFonts w:cstheme="minorHAnsi"/>
          <w:sz w:val="24"/>
          <w:szCs w:val="24"/>
          <w:lang w:val="fr-FR"/>
        </w:rPr>
      </w:pPr>
      <w:r w:rsidRPr="00120154">
        <w:rPr>
          <w:rFonts w:cstheme="minorHAnsi"/>
          <w:sz w:val="24"/>
          <w:szCs w:val="24"/>
          <w:lang w:val="fr-FR"/>
        </w:rPr>
        <w:t>Le pr</w:t>
      </w:r>
      <w:r w:rsidR="004416D8" w:rsidRPr="00120154">
        <w:rPr>
          <w:rFonts w:cstheme="minorHAnsi"/>
          <w:sz w:val="24"/>
          <w:szCs w:val="24"/>
          <w:lang w:val="fr-FR"/>
        </w:rPr>
        <w:t>ojet développe</w:t>
      </w:r>
      <w:r w:rsidRPr="00120154">
        <w:rPr>
          <w:rFonts w:cstheme="minorHAnsi"/>
          <w:sz w:val="24"/>
          <w:szCs w:val="24"/>
          <w:lang w:val="fr-FR"/>
        </w:rPr>
        <w:t xml:space="preserve"> un ensemble d’approches adaptées, ciblées et complémentaires en cohérence avec l’Agenda du travail Décent, le Programme Pays pour le Travail Décent (PPTD) </w:t>
      </w:r>
      <w:r w:rsidRPr="00120154">
        <w:rPr>
          <w:rFonts w:cstheme="minorHAnsi"/>
          <w:sz w:val="24"/>
          <w:szCs w:val="24"/>
          <w:lang w:val="fr-FR"/>
        </w:rPr>
        <w:lastRenderedPageBreak/>
        <w:t>2017- 2022 et le Programme du Développement Durable et en particulier l’Objectif 8 (Travail Décent et croissance économique).</w:t>
      </w:r>
    </w:p>
    <w:p w14:paraId="6533190A" w14:textId="77777777" w:rsidR="009E5815" w:rsidRPr="00120154" w:rsidRDefault="004416D8" w:rsidP="00120154">
      <w:pPr>
        <w:jc w:val="both"/>
        <w:rPr>
          <w:rFonts w:cstheme="minorHAnsi"/>
          <w:sz w:val="24"/>
          <w:szCs w:val="24"/>
          <w:lang w:val="fr-FR"/>
        </w:rPr>
      </w:pPr>
      <w:r w:rsidRPr="00120154">
        <w:rPr>
          <w:rFonts w:cstheme="minorHAnsi"/>
          <w:sz w:val="24"/>
          <w:szCs w:val="24"/>
          <w:lang w:val="fr-FR"/>
        </w:rPr>
        <w:t xml:space="preserve">L’approche </w:t>
      </w:r>
      <w:r w:rsidR="009E5815" w:rsidRPr="00120154">
        <w:rPr>
          <w:rFonts w:cstheme="minorHAnsi"/>
          <w:sz w:val="24"/>
          <w:szCs w:val="24"/>
          <w:lang w:val="fr-FR"/>
        </w:rPr>
        <w:t xml:space="preserve">vise à soutenir un processus participatif et multi acteurs de réflexion sur les priorités et initiatives phares </w:t>
      </w:r>
      <w:proofErr w:type="gramStart"/>
      <w:r w:rsidR="009E5815" w:rsidRPr="00120154">
        <w:rPr>
          <w:rFonts w:cstheme="minorHAnsi"/>
          <w:sz w:val="24"/>
          <w:szCs w:val="24"/>
          <w:lang w:val="fr-FR"/>
        </w:rPr>
        <w:t>en terme</w:t>
      </w:r>
      <w:proofErr w:type="gramEnd"/>
      <w:r w:rsidR="009E5815" w:rsidRPr="00120154">
        <w:rPr>
          <w:rFonts w:cstheme="minorHAnsi"/>
          <w:sz w:val="24"/>
          <w:szCs w:val="24"/>
          <w:lang w:val="fr-FR"/>
        </w:rPr>
        <w:t xml:space="preserve"> d’entrepreneuriat dans le</w:t>
      </w:r>
      <w:r w:rsidRPr="00120154">
        <w:rPr>
          <w:rFonts w:cstheme="minorHAnsi"/>
          <w:sz w:val="24"/>
          <w:szCs w:val="24"/>
          <w:lang w:val="fr-FR"/>
        </w:rPr>
        <w:t>s</w:t>
      </w:r>
      <w:r w:rsidR="009E5815" w:rsidRPr="00120154">
        <w:rPr>
          <w:rFonts w:cstheme="minorHAnsi"/>
          <w:sz w:val="24"/>
          <w:szCs w:val="24"/>
          <w:lang w:val="fr-FR"/>
        </w:rPr>
        <w:t xml:space="preserve"> Gouvernorat</w:t>
      </w:r>
      <w:r w:rsidRPr="00120154">
        <w:rPr>
          <w:rFonts w:cstheme="minorHAnsi"/>
          <w:sz w:val="24"/>
          <w:szCs w:val="24"/>
          <w:lang w:val="fr-FR"/>
        </w:rPr>
        <w:t>s</w:t>
      </w:r>
      <w:r w:rsidR="009E5815" w:rsidRPr="00120154">
        <w:rPr>
          <w:rFonts w:cstheme="minorHAnsi"/>
          <w:sz w:val="24"/>
          <w:szCs w:val="24"/>
          <w:lang w:val="fr-FR"/>
        </w:rPr>
        <w:t xml:space="preserve"> de </w:t>
      </w:r>
      <w:r w:rsidR="00093786" w:rsidRPr="00120154">
        <w:rPr>
          <w:rFonts w:cstheme="minorHAnsi"/>
          <w:sz w:val="24"/>
          <w:szCs w:val="24"/>
          <w:lang w:val="fr-FR"/>
        </w:rPr>
        <w:t>Sfax</w:t>
      </w:r>
      <w:r w:rsidRPr="00120154">
        <w:rPr>
          <w:rFonts w:cstheme="minorHAnsi"/>
          <w:sz w:val="24"/>
          <w:szCs w:val="24"/>
          <w:lang w:val="fr-FR"/>
        </w:rPr>
        <w:t xml:space="preserve"> et de Nabeul</w:t>
      </w:r>
      <w:r w:rsidR="009E5815" w:rsidRPr="00120154">
        <w:rPr>
          <w:rFonts w:cstheme="minorHAnsi"/>
          <w:sz w:val="24"/>
          <w:szCs w:val="24"/>
          <w:lang w:val="fr-FR"/>
        </w:rPr>
        <w:t>.</w:t>
      </w:r>
    </w:p>
    <w:p w14:paraId="74546FAB"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C’est bien dans ce cadre et en se référant aux méthodologies et approches menées dans le passé que sont lancés ces travaux de développement du plan régional de p</w:t>
      </w:r>
      <w:r w:rsidR="004416D8" w:rsidRPr="00120154">
        <w:rPr>
          <w:rFonts w:cstheme="minorHAnsi"/>
          <w:sz w:val="24"/>
          <w:szCs w:val="24"/>
          <w:lang w:val="fr-FR"/>
        </w:rPr>
        <w:t>romotion de l’entrepreneuriat féminin dans les g</w:t>
      </w:r>
      <w:r w:rsidRPr="00120154">
        <w:rPr>
          <w:rFonts w:cstheme="minorHAnsi"/>
          <w:sz w:val="24"/>
          <w:szCs w:val="24"/>
          <w:lang w:val="fr-FR"/>
        </w:rPr>
        <w:t>ouvernorat</w:t>
      </w:r>
      <w:r w:rsidR="004416D8" w:rsidRPr="00120154">
        <w:rPr>
          <w:rFonts w:cstheme="minorHAnsi"/>
          <w:sz w:val="24"/>
          <w:szCs w:val="24"/>
          <w:lang w:val="fr-FR"/>
        </w:rPr>
        <w:t>s</w:t>
      </w:r>
      <w:r w:rsidRPr="00120154">
        <w:rPr>
          <w:rFonts w:cstheme="minorHAnsi"/>
          <w:sz w:val="24"/>
          <w:szCs w:val="24"/>
          <w:lang w:val="fr-FR"/>
        </w:rPr>
        <w:t xml:space="preserve"> de </w:t>
      </w:r>
      <w:r w:rsidR="00093786" w:rsidRPr="00120154">
        <w:rPr>
          <w:rFonts w:cstheme="minorHAnsi"/>
          <w:sz w:val="24"/>
          <w:szCs w:val="24"/>
          <w:lang w:val="fr-FR"/>
        </w:rPr>
        <w:t>Sfax</w:t>
      </w:r>
      <w:r w:rsidR="004416D8" w:rsidRPr="00120154">
        <w:rPr>
          <w:rFonts w:cstheme="minorHAnsi"/>
          <w:sz w:val="24"/>
          <w:szCs w:val="24"/>
          <w:lang w:val="fr-FR"/>
        </w:rPr>
        <w:t xml:space="preserve"> et de Nabeul</w:t>
      </w:r>
      <w:r w:rsidRPr="00120154">
        <w:rPr>
          <w:rFonts w:cstheme="minorHAnsi"/>
          <w:sz w:val="24"/>
          <w:szCs w:val="24"/>
          <w:lang w:val="fr-FR"/>
        </w:rPr>
        <w:t>.</w:t>
      </w:r>
    </w:p>
    <w:p w14:paraId="664CE78F" w14:textId="4D464648" w:rsidR="009E5815" w:rsidRPr="00FB3F4E" w:rsidRDefault="004416D8" w:rsidP="00120154">
      <w:pPr>
        <w:pStyle w:val="Paragraphedeliste"/>
        <w:numPr>
          <w:ilvl w:val="0"/>
          <w:numId w:val="12"/>
        </w:numPr>
        <w:jc w:val="both"/>
        <w:rPr>
          <w:rFonts w:cstheme="minorHAnsi"/>
          <w:b/>
          <w:color w:val="1F4E79" w:themeColor="accent1" w:themeShade="80"/>
          <w:sz w:val="24"/>
          <w:szCs w:val="24"/>
          <w:lang w:val="fr-FR"/>
        </w:rPr>
      </w:pPr>
      <w:r w:rsidRPr="00FB3F4E">
        <w:rPr>
          <w:rFonts w:cstheme="minorHAnsi"/>
          <w:b/>
          <w:color w:val="1F4E79" w:themeColor="accent1" w:themeShade="80"/>
          <w:sz w:val="24"/>
          <w:szCs w:val="24"/>
          <w:lang w:val="fr-FR"/>
        </w:rPr>
        <w:t xml:space="preserve">Objectifs de la mission </w:t>
      </w:r>
    </w:p>
    <w:p w14:paraId="2F5C3D48"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L’objectif de la mission est d’assurer une concertation régionale autour de la</w:t>
      </w:r>
      <w:r w:rsidR="00B11DD0" w:rsidRPr="00120154">
        <w:rPr>
          <w:rFonts w:cstheme="minorHAnsi"/>
          <w:sz w:val="24"/>
          <w:szCs w:val="24"/>
          <w:lang w:val="fr-FR"/>
        </w:rPr>
        <w:t xml:space="preserve"> réalité de l’entrepreneuriat</w:t>
      </w:r>
      <w:r w:rsidRPr="00120154">
        <w:rPr>
          <w:rFonts w:cstheme="minorHAnsi"/>
          <w:sz w:val="24"/>
          <w:szCs w:val="24"/>
          <w:lang w:val="fr-FR"/>
        </w:rPr>
        <w:t xml:space="preserve"> féminin dans </w:t>
      </w:r>
      <w:r w:rsidR="00B11DD0" w:rsidRPr="00120154">
        <w:rPr>
          <w:rFonts w:cstheme="minorHAnsi"/>
          <w:sz w:val="24"/>
          <w:szCs w:val="24"/>
          <w:lang w:val="fr-FR"/>
        </w:rPr>
        <w:t>les gouvernorats</w:t>
      </w:r>
      <w:r w:rsidRPr="00120154">
        <w:rPr>
          <w:rFonts w:cstheme="minorHAnsi"/>
          <w:sz w:val="24"/>
          <w:szCs w:val="24"/>
          <w:lang w:val="fr-FR"/>
        </w:rPr>
        <w:t xml:space="preserve"> de </w:t>
      </w:r>
      <w:r w:rsidR="00093786" w:rsidRPr="00120154">
        <w:rPr>
          <w:rFonts w:cstheme="minorHAnsi"/>
          <w:sz w:val="24"/>
          <w:szCs w:val="24"/>
          <w:lang w:val="fr-FR"/>
        </w:rPr>
        <w:t>Sfax</w:t>
      </w:r>
      <w:r w:rsidR="00B11DD0" w:rsidRPr="00120154">
        <w:rPr>
          <w:rFonts w:cstheme="minorHAnsi"/>
          <w:sz w:val="24"/>
          <w:szCs w:val="24"/>
          <w:lang w:val="fr-FR"/>
        </w:rPr>
        <w:t xml:space="preserve"> et de Nabeul</w:t>
      </w:r>
      <w:r w:rsidRPr="00120154">
        <w:rPr>
          <w:rFonts w:cstheme="minorHAnsi"/>
          <w:sz w:val="24"/>
          <w:szCs w:val="24"/>
          <w:lang w:val="fr-FR"/>
        </w:rPr>
        <w:t xml:space="preserve">, d’appuyer la conceptualisation d’un plan d’action spécifique et ce, à travers l’analyse de l’ensemble des recommandations </w:t>
      </w:r>
      <w:r w:rsidR="00A737CD" w:rsidRPr="00120154">
        <w:rPr>
          <w:rFonts w:cstheme="minorHAnsi"/>
          <w:sz w:val="24"/>
          <w:szCs w:val="24"/>
          <w:lang w:val="fr-FR"/>
        </w:rPr>
        <w:t>émanant des acteurs régionaux (</w:t>
      </w:r>
      <w:r w:rsidRPr="00120154">
        <w:rPr>
          <w:rFonts w:cstheme="minorHAnsi"/>
          <w:sz w:val="24"/>
          <w:szCs w:val="24"/>
          <w:lang w:val="fr-FR"/>
        </w:rPr>
        <w:t>publics, privés et associatifs).</w:t>
      </w:r>
    </w:p>
    <w:p w14:paraId="00A7AEF4"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L’objectif de cette mission consiste à apporter une expertise technique pouvant faciliter l’élaboration d’un plan régional de promo</w:t>
      </w:r>
      <w:r w:rsidR="00B11DD0" w:rsidRPr="00120154">
        <w:rPr>
          <w:rFonts w:cstheme="minorHAnsi"/>
          <w:sz w:val="24"/>
          <w:szCs w:val="24"/>
          <w:lang w:val="fr-FR"/>
        </w:rPr>
        <w:t>tion</w:t>
      </w:r>
      <w:r w:rsidRPr="00120154">
        <w:rPr>
          <w:rFonts w:cstheme="minorHAnsi"/>
          <w:sz w:val="24"/>
          <w:szCs w:val="24"/>
          <w:lang w:val="fr-FR"/>
        </w:rPr>
        <w:t xml:space="preserve"> de l’entrepreneuriat féminin dans le</w:t>
      </w:r>
      <w:r w:rsidR="00B11DD0" w:rsidRPr="00120154">
        <w:rPr>
          <w:rFonts w:cstheme="minorHAnsi"/>
          <w:sz w:val="24"/>
          <w:szCs w:val="24"/>
          <w:lang w:val="fr-FR"/>
        </w:rPr>
        <w:t>s</w:t>
      </w:r>
      <w:r w:rsidRPr="00120154">
        <w:rPr>
          <w:rFonts w:cstheme="minorHAnsi"/>
          <w:sz w:val="24"/>
          <w:szCs w:val="24"/>
          <w:lang w:val="fr-FR"/>
        </w:rPr>
        <w:t xml:space="preserve"> gouvernorat</w:t>
      </w:r>
      <w:r w:rsidR="00B11DD0" w:rsidRPr="00120154">
        <w:rPr>
          <w:rFonts w:cstheme="minorHAnsi"/>
          <w:sz w:val="24"/>
          <w:szCs w:val="24"/>
          <w:lang w:val="fr-FR"/>
        </w:rPr>
        <w:t>s</w:t>
      </w:r>
      <w:r w:rsidRPr="00120154">
        <w:rPr>
          <w:rFonts w:cstheme="minorHAnsi"/>
          <w:sz w:val="24"/>
          <w:szCs w:val="24"/>
          <w:lang w:val="fr-FR"/>
        </w:rPr>
        <w:t xml:space="preserve"> de </w:t>
      </w:r>
      <w:r w:rsidR="00093786" w:rsidRPr="00120154">
        <w:rPr>
          <w:rFonts w:cstheme="minorHAnsi"/>
          <w:sz w:val="24"/>
          <w:szCs w:val="24"/>
          <w:lang w:val="fr-FR"/>
        </w:rPr>
        <w:t>Sfax</w:t>
      </w:r>
      <w:r w:rsidR="00B11DD0" w:rsidRPr="00120154">
        <w:rPr>
          <w:rFonts w:cstheme="minorHAnsi"/>
          <w:sz w:val="24"/>
          <w:szCs w:val="24"/>
          <w:lang w:val="fr-FR"/>
        </w:rPr>
        <w:t xml:space="preserve"> et de Nabeul</w:t>
      </w:r>
      <w:r w:rsidRPr="00120154">
        <w:rPr>
          <w:rFonts w:cstheme="minorHAnsi"/>
          <w:sz w:val="24"/>
          <w:szCs w:val="24"/>
          <w:lang w:val="fr-FR"/>
        </w:rPr>
        <w:t>.</w:t>
      </w:r>
    </w:p>
    <w:p w14:paraId="3BEF782B"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Plus con</w:t>
      </w:r>
      <w:r w:rsidR="00B11DD0" w:rsidRPr="00120154">
        <w:rPr>
          <w:rFonts w:cstheme="minorHAnsi"/>
          <w:sz w:val="24"/>
          <w:szCs w:val="24"/>
          <w:lang w:val="fr-FR"/>
        </w:rPr>
        <w:t xml:space="preserve">crètement, cette expertise </w:t>
      </w:r>
      <w:r w:rsidRPr="00120154">
        <w:rPr>
          <w:rFonts w:cstheme="minorHAnsi"/>
          <w:sz w:val="24"/>
          <w:szCs w:val="24"/>
          <w:lang w:val="fr-FR"/>
        </w:rPr>
        <w:t>aura pour résultat principal d’amener les acteurs locaux et régionaux à réfléchir ensemble et à finaliser collectivement des scénarii de développement local se basant sur des initiatives prioritaires à retombées immédiates sur l’entrepreneuriat féminin.</w:t>
      </w:r>
    </w:p>
    <w:p w14:paraId="6CE1E5EE"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Selon une approche participative permettant d’impliquer et d’engager tous les acteurs locaux /régionaux dans un processus de réflexions collectives, ce plan d’action régional sera constitué de fiches de projets / programmes prioritaires et réalistes, à fo</w:t>
      </w:r>
      <w:r w:rsidR="00E46388" w:rsidRPr="00120154">
        <w:rPr>
          <w:rFonts w:cstheme="minorHAnsi"/>
          <w:sz w:val="24"/>
          <w:szCs w:val="24"/>
          <w:lang w:val="fr-FR"/>
        </w:rPr>
        <w:t xml:space="preserve">rt potentiel d’encouragement </w:t>
      </w:r>
      <w:r w:rsidRPr="00120154">
        <w:rPr>
          <w:rFonts w:cstheme="minorHAnsi"/>
          <w:sz w:val="24"/>
          <w:szCs w:val="24"/>
          <w:lang w:val="fr-FR"/>
        </w:rPr>
        <w:t>de l’entrepreneuriat féminin et ce, tenant en compte des atouts, des dynamiques et des contraintes en la matière dans le</w:t>
      </w:r>
      <w:r w:rsidR="00E46388" w:rsidRPr="00120154">
        <w:rPr>
          <w:rFonts w:cstheme="minorHAnsi"/>
          <w:sz w:val="24"/>
          <w:szCs w:val="24"/>
          <w:lang w:val="fr-FR"/>
        </w:rPr>
        <w:t>s deux</w:t>
      </w:r>
      <w:r w:rsidRPr="00120154">
        <w:rPr>
          <w:rFonts w:cstheme="minorHAnsi"/>
          <w:sz w:val="24"/>
          <w:szCs w:val="24"/>
          <w:lang w:val="fr-FR"/>
        </w:rPr>
        <w:t xml:space="preserve"> gouvernorat</w:t>
      </w:r>
      <w:r w:rsidR="00E46388" w:rsidRPr="00120154">
        <w:rPr>
          <w:rFonts w:cstheme="minorHAnsi"/>
          <w:sz w:val="24"/>
          <w:szCs w:val="24"/>
          <w:lang w:val="fr-FR"/>
        </w:rPr>
        <w:t>s</w:t>
      </w:r>
      <w:r w:rsidRPr="00120154">
        <w:rPr>
          <w:rFonts w:cstheme="minorHAnsi"/>
          <w:sz w:val="24"/>
          <w:szCs w:val="24"/>
          <w:lang w:val="fr-FR"/>
        </w:rPr>
        <w:t>.</w:t>
      </w:r>
    </w:p>
    <w:p w14:paraId="313EDEBD"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 xml:space="preserve">Il convient de noter que ce plan d’action </w:t>
      </w:r>
      <w:r w:rsidR="00E46388" w:rsidRPr="00120154">
        <w:rPr>
          <w:rFonts w:cstheme="minorHAnsi"/>
          <w:sz w:val="24"/>
          <w:szCs w:val="24"/>
          <w:lang w:val="fr-FR"/>
        </w:rPr>
        <w:t>pourra constituer</w:t>
      </w:r>
      <w:r w:rsidRPr="00120154">
        <w:rPr>
          <w:rFonts w:cstheme="minorHAnsi"/>
          <w:sz w:val="24"/>
          <w:szCs w:val="24"/>
          <w:lang w:val="fr-FR"/>
        </w:rPr>
        <w:t xml:space="preserve"> une référence pour toutes les actions à entreprendre dans le</w:t>
      </w:r>
      <w:r w:rsidR="004416D8" w:rsidRPr="00120154">
        <w:rPr>
          <w:rFonts w:cstheme="minorHAnsi"/>
          <w:sz w:val="24"/>
          <w:szCs w:val="24"/>
          <w:lang w:val="fr-FR"/>
        </w:rPr>
        <w:t>s</w:t>
      </w:r>
      <w:r w:rsidRPr="00120154">
        <w:rPr>
          <w:rFonts w:cstheme="minorHAnsi"/>
          <w:sz w:val="24"/>
          <w:szCs w:val="24"/>
          <w:lang w:val="fr-FR"/>
        </w:rPr>
        <w:t xml:space="preserve"> gouvernorat</w:t>
      </w:r>
      <w:r w:rsidR="004416D8" w:rsidRPr="00120154">
        <w:rPr>
          <w:rFonts w:cstheme="minorHAnsi"/>
          <w:sz w:val="24"/>
          <w:szCs w:val="24"/>
          <w:lang w:val="fr-FR"/>
        </w:rPr>
        <w:t>s</w:t>
      </w:r>
      <w:r w:rsidRPr="00120154">
        <w:rPr>
          <w:rFonts w:cstheme="minorHAnsi"/>
          <w:sz w:val="24"/>
          <w:szCs w:val="24"/>
          <w:lang w:val="fr-FR"/>
        </w:rPr>
        <w:t xml:space="preserve"> en matière de promotion de l’entrepreneuriat féminin. Il alimentera aussi tout effort de planification régionale ou centrale en relation avec le</w:t>
      </w:r>
      <w:r w:rsidR="004416D8" w:rsidRPr="00120154">
        <w:rPr>
          <w:rFonts w:cstheme="minorHAnsi"/>
          <w:sz w:val="24"/>
          <w:szCs w:val="24"/>
          <w:lang w:val="fr-FR"/>
        </w:rPr>
        <w:t>s politiques de développement des</w:t>
      </w:r>
      <w:r w:rsidRPr="00120154">
        <w:rPr>
          <w:rFonts w:cstheme="minorHAnsi"/>
          <w:sz w:val="24"/>
          <w:szCs w:val="24"/>
          <w:lang w:val="fr-FR"/>
        </w:rPr>
        <w:t xml:space="preserve"> gouvernorat</w:t>
      </w:r>
      <w:r w:rsidR="004416D8" w:rsidRPr="00120154">
        <w:rPr>
          <w:rFonts w:cstheme="minorHAnsi"/>
          <w:sz w:val="24"/>
          <w:szCs w:val="24"/>
          <w:lang w:val="fr-FR"/>
        </w:rPr>
        <w:t>s</w:t>
      </w:r>
      <w:r w:rsidRPr="00120154">
        <w:rPr>
          <w:rFonts w:cstheme="minorHAnsi"/>
          <w:sz w:val="24"/>
          <w:szCs w:val="24"/>
          <w:lang w:val="fr-FR"/>
        </w:rPr>
        <w:t xml:space="preserve"> de </w:t>
      </w:r>
      <w:r w:rsidR="00093786" w:rsidRPr="00120154">
        <w:rPr>
          <w:rFonts w:cstheme="minorHAnsi"/>
          <w:sz w:val="24"/>
          <w:szCs w:val="24"/>
          <w:lang w:val="fr-FR"/>
        </w:rPr>
        <w:t>Sfax</w:t>
      </w:r>
      <w:r w:rsidR="004416D8" w:rsidRPr="00120154">
        <w:rPr>
          <w:rFonts w:cstheme="minorHAnsi"/>
          <w:sz w:val="24"/>
          <w:szCs w:val="24"/>
          <w:lang w:val="fr-FR"/>
        </w:rPr>
        <w:t xml:space="preserve"> et de Nabeul</w:t>
      </w:r>
      <w:r w:rsidRPr="00120154">
        <w:rPr>
          <w:rFonts w:cstheme="minorHAnsi"/>
          <w:sz w:val="24"/>
          <w:szCs w:val="24"/>
          <w:lang w:val="fr-FR"/>
        </w:rPr>
        <w:t>.</w:t>
      </w:r>
    </w:p>
    <w:p w14:paraId="53F3B520" w14:textId="31CD834E" w:rsidR="009E5815" w:rsidRPr="00120154" w:rsidRDefault="009E5815" w:rsidP="00120154">
      <w:pPr>
        <w:jc w:val="both"/>
        <w:rPr>
          <w:rFonts w:cstheme="minorHAnsi"/>
          <w:sz w:val="24"/>
          <w:szCs w:val="24"/>
          <w:lang w:val="fr-FR"/>
        </w:rPr>
      </w:pPr>
      <w:r w:rsidRPr="00120154">
        <w:rPr>
          <w:rFonts w:cstheme="minorHAnsi"/>
          <w:sz w:val="24"/>
          <w:szCs w:val="24"/>
          <w:lang w:val="fr-FR"/>
        </w:rPr>
        <w:t xml:space="preserve">Aussi, le processus de finalisation de ce plan d’action constituera à la fois un cadre d’engagement des acteurs locaux/ régionaux dans la promotion de l’entrepreneuriat féminin qu’un outil efficace de renforcement de capacités de ces acteurs en matière de gouvernance locale, et de conception/ planification des programmes prioritaires de promotion </w:t>
      </w:r>
      <w:r w:rsidR="00A737CD" w:rsidRPr="00120154">
        <w:rPr>
          <w:rFonts w:cstheme="minorHAnsi"/>
          <w:sz w:val="24"/>
          <w:szCs w:val="24"/>
          <w:lang w:val="fr-FR"/>
        </w:rPr>
        <w:t>de l’entrepreneuriat féminin.</w:t>
      </w:r>
    </w:p>
    <w:p w14:paraId="41BAAF72" w14:textId="22A2C586" w:rsidR="006508AB" w:rsidRPr="00120154" w:rsidRDefault="006508AB" w:rsidP="00120154">
      <w:pPr>
        <w:jc w:val="both"/>
        <w:rPr>
          <w:rFonts w:cstheme="minorHAnsi"/>
          <w:sz w:val="24"/>
          <w:szCs w:val="24"/>
          <w:lang w:val="fr-FR"/>
        </w:rPr>
      </w:pPr>
      <w:r w:rsidRPr="00120154">
        <w:rPr>
          <w:rFonts w:cstheme="minorHAnsi"/>
          <w:sz w:val="24"/>
          <w:szCs w:val="24"/>
          <w:lang w:val="fr-FR"/>
        </w:rPr>
        <w:t>Doter les planificateurs des compétences nécessaires en matière de planification stratégique et opérationnelle, et plus spécifiquement :</w:t>
      </w:r>
    </w:p>
    <w:p w14:paraId="28610A58" w14:textId="2127C42A" w:rsidR="006508AB" w:rsidRPr="00120154" w:rsidRDefault="006508AB" w:rsidP="00120154">
      <w:pPr>
        <w:pStyle w:val="Paragraphedeliste"/>
        <w:numPr>
          <w:ilvl w:val="0"/>
          <w:numId w:val="7"/>
        </w:numPr>
        <w:jc w:val="both"/>
        <w:rPr>
          <w:rFonts w:cstheme="minorHAnsi"/>
          <w:sz w:val="24"/>
          <w:szCs w:val="24"/>
          <w:lang w:val="fr-FR"/>
        </w:rPr>
      </w:pPr>
      <w:r w:rsidRPr="00120154">
        <w:rPr>
          <w:rFonts w:cstheme="minorHAnsi"/>
          <w:sz w:val="24"/>
          <w:szCs w:val="24"/>
          <w:lang w:val="fr-FR"/>
        </w:rPr>
        <w:t xml:space="preserve">Renforcer les compétences en matière de gestion basée sur les résultats et gestion décentralisée </w:t>
      </w:r>
    </w:p>
    <w:p w14:paraId="31642175" w14:textId="4C38A813" w:rsidR="006508AB" w:rsidRPr="00120154" w:rsidRDefault="006508AB" w:rsidP="00120154">
      <w:pPr>
        <w:pStyle w:val="Paragraphedeliste"/>
        <w:numPr>
          <w:ilvl w:val="0"/>
          <w:numId w:val="7"/>
        </w:numPr>
        <w:jc w:val="both"/>
        <w:rPr>
          <w:rFonts w:cstheme="minorHAnsi"/>
          <w:sz w:val="24"/>
          <w:szCs w:val="24"/>
          <w:lang w:val="fr-FR"/>
        </w:rPr>
      </w:pPr>
      <w:r w:rsidRPr="00120154">
        <w:rPr>
          <w:rFonts w:cstheme="minorHAnsi"/>
          <w:sz w:val="24"/>
          <w:szCs w:val="24"/>
          <w:lang w:val="fr-FR"/>
        </w:rPr>
        <w:lastRenderedPageBreak/>
        <w:t>Renforcer les compétences en matière de la planification stratégique et de Prospective</w:t>
      </w:r>
    </w:p>
    <w:p w14:paraId="67F65374" w14:textId="77777777" w:rsidR="006508AB" w:rsidRPr="00120154" w:rsidRDefault="006508AB" w:rsidP="00120154">
      <w:pPr>
        <w:pStyle w:val="Paragraphedeliste"/>
        <w:numPr>
          <w:ilvl w:val="0"/>
          <w:numId w:val="7"/>
        </w:numPr>
        <w:jc w:val="both"/>
        <w:rPr>
          <w:rFonts w:cstheme="minorHAnsi"/>
          <w:sz w:val="24"/>
          <w:szCs w:val="24"/>
          <w:lang w:val="fr-FR"/>
        </w:rPr>
      </w:pPr>
      <w:r w:rsidRPr="00120154">
        <w:rPr>
          <w:rFonts w:cstheme="minorHAnsi"/>
          <w:sz w:val="24"/>
          <w:szCs w:val="24"/>
          <w:lang w:val="fr-FR"/>
        </w:rPr>
        <w:t>Renforcer les compétences en matière de suivi et évaluation des politiques publiques</w:t>
      </w:r>
    </w:p>
    <w:p w14:paraId="43569A23" w14:textId="007600BA" w:rsidR="00120154" w:rsidRDefault="006508AB" w:rsidP="00FB3F4E">
      <w:pPr>
        <w:pStyle w:val="Paragraphedeliste"/>
        <w:numPr>
          <w:ilvl w:val="0"/>
          <w:numId w:val="7"/>
        </w:numPr>
        <w:jc w:val="both"/>
        <w:rPr>
          <w:rFonts w:cstheme="minorHAnsi"/>
          <w:sz w:val="24"/>
          <w:szCs w:val="24"/>
          <w:lang w:val="fr-FR"/>
        </w:rPr>
      </w:pPr>
      <w:r w:rsidRPr="00120154">
        <w:rPr>
          <w:rFonts w:cstheme="minorHAnsi"/>
          <w:sz w:val="24"/>
          <w:szCs w:val="24"/>
          <w:lang w:val="fr-FR"/>
        </w:rPr>
        <w:t>Renforcer les compétences en matière de gestion de processus participatifs de consultation, concertation au niveau local, communication et travail en équipe</w:t>
      </w:r>
    </w:p>
    <w:p w14:paraId="4A0693DF" w14:textId="77777777" w:rsidR="00FB3F4E" w:rsidRPr="00FB3F4E" w:rsidRDefault="00FB3F4E" w:rsidP="00FB3F4E">
      <w:pPr>
        <w:pStyle w:val="Paragraphedeliste"/>
        <w:jc w:val="both"/>
        <w:rPr>
          <w:rFonts w:cstheme="minorHAnsi"/>
          <w:sz w:val="24"/>
          <w:szCs w:val="24"/>
          <w:lang w:val="fr-FR"/>
        </w:rPr>
      </w:pPr>
    </w:p>
    <w:p w14:paraId="47787CDE" w14:textId="6169BDC1" w:rsidR="009E5815" w:rsidRPr="00FB3F4E" w:rsidRDefault="009E5815" w:rsidP="00120154">
      <w:pPr>
        <w:pStyle w:val="Paragraphedeliste"/>
        <w:numPr>
          <w:ilvl w:val="0"/>
          <w:numId w:val="12"/>
        </w:numPr>
        <w:jc w:val="both"/>
        <w:rPr>
          <w:rFonts w:cstheme="minorHAnsi"/>
          <w:b/>
          <w:color w:val="1F4E79" w:themeColor="accent1" w:themeShade="80"/>
          <w:sz w:val="24"/>
          <w:szCs w:val="24"/>
          <w:lang w:val="fr-FR"/>
        </w:rPr>
      </w:pPr>
      <w:r w:rsidRPr="00FB3F4E">
        <w:rPr>
          <w:rFonts w:cstheme="minorHAnsi"/>
          <w:b/>
          <w:color w:val="1F4E79" w:themeColor="accent1" w:themeShade="80"/>
          <w:sz w:val="24"/>
          <w:szCs w:val="24"/>
          <w:lang w:val="fr-FR"/>
        </w:rPr>
        <w:t>T</w:t>
      </w:r>
      <w:r w:rsidR="004416D8" w:rsidRPr="00FB3F4E">
        <w:rPr>
          <w:rFonts w:cstheme="minorHAnsi"/>
          <w:b/>
          <w:color w:val="1F4E79" w:themeColor="accent1" w:themeShade="80"/>
          <w:sz w:val="24"/>
          <w:szCs w:val="24"/>
          <w:lang w:val="fr-FR"/>
        </w:rPr>
        <w:t xml:space="preserve">ravail attendu </w:t>
      </w:r>
    </w:p>
    <w:p w14:paraId="745B2E3B"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Le(a) consultant (e) sera appelé (e) à animer deux séances de travail avec les</w:t>
      </w:r>
      <w:r w:rsidR="00E46388" w:rsidRPr="00120154">
        <w:rPr>
          <w:rFonts w:cstheme="minorHAnsi"/>
          <w:sz w:val="24"/>
          <w:szCs w:val="24"/>
          <w:lang w:val="fr-FR"/>
        </w:rPr>
        <w:t xml:space="preserve"> prestataires de services de l’entrepreneuriat féminin dans les deux gouvernorats</w:t>
      </w:r>
      <w:r w:rsidRPr="00120154">
        <w:rPr>
          <w:rFonts w:cstheme="minorHAnsi"/>
          <w:sz w:val="24"/>
          <w:szCs w:val="24"/>
          <w:lang w:val="fr-FR"/>
        </w:rPr>
        <w:t>.</w:t>
      </w:r>
    </w:p>
    <w:p w14:paraId="6909889D" w14:textId="3953ECDD" w:rsidR="009E5815" w:rsidRPr="00120154" w:rsidRDefault="009E5815" w:rsidP="00A129FE">
      <w:pPr>
        <w:jc w:val="both"/>
        <w:rPr>
          <w:rFonts w:cstheme="minorHAnsi"/>
          <w:sz w:val="24"/>
          <w:szCs w:val="24"/>
          <w:lang w:val="fr-FR"/>
        </w:rPr>
      </w:pPr>
      <w:r w:rsidRPr="00120154">
        <w:rPr>
          <w:rFonts w:cstheme="minorHAnsi"/>
          <w:sz w:val="24"/>
          <w:szCs w:val="24"/>
          <w:lang w:val="fr-FR"/>
        </w:rPr>
        <w:t>Le(a) consultant (e) adoptera une approche de réflexion collective pour la priorisation des initiatives pouvant stimuler l’entrepreneuriat féminin</w:t>
      </w:r>
      <w:r w:rsidR="00A129FE">
        <w:rPr>
          <w:rFonts w:cstheme="minorHAnsi"/>
          <w:sz w:val="24"/>
          <w:szCs w:val="24"/>
          <w:lang w:val="fr-FR"/>
        </w:rPr>
        <w:t xml:space="preserve"> au niveau local.</w:t>
      </w:r>
    </w:p>
    <w:p w14:paraId="2DCAE08E"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Les fiches de projets/ programmes seront enrichies par le(a) consultant(e)en définissant, pour chaque fiche, les composantes suivantes : définition du projet/programme, zone d’intervention, objectifs spécifiques, résultats attendus, les indicateurs de résultats, l’impact direct et indirect, calendrier, structures impliquées et estimation des coûts.</w:t>
      </w:r>
    </w:p>
    <w:p w14:paraId="5B15622E" w14:textId="0E1BDE56" w:rsidR="009E5815" w:rsidRPr="00120154" w:rsidRDefault="00F458BC" w:rsidP="00120154">
      <w:pPr>
        <w:jc w:val="both"/>
        <w:rPr>
          <w:rFonts w:cstheme="minorHAnsi"/>
          <w:sz w:val="24"/>
          <w:szCs w:val="24"/>
          <w:lang w:val="fr-FR"/>
        </w:rPr>
      </w:pPr>
      <w:r>
        <w:rPr>
          <w:rFonts w:cstheme="minorHAnsi"/>
          <w:sz w:val="24"/>
          <w:szCs w:val="24"/>
          <w:lang w:val="fr-FR"/>
        </w:rPr>
        <w:t>5</w:t>
      </w:r>
      <w:r w:rsidR="009E5815" w:rsidRPr="00120154">
        <w:rPr>
          <w:rFonts w:cstheme="minorHAnsi"/>
          <w:sz w:val="24"/>
          <w:szCs w:val="24"/>
          <w:lang w:val="fr-FR"/>
        </w:rPr>
        <w:t xml:space="preserve"> fiches de projets/programmes devront être fournies</w:t>
      </w:r>
      <w:r w:rsidR="00E46388" w:rsidRPr="00120154">
        <w:rPr>
          <w:rFonts w:cstheme="minorHAnsi"/>
          <w:sz w:val="24"/>
          <w:szCs w:val="24"/>
          <w:lang w:val="fr-FR"/>
        </w:rPr>
        <w:t xml:space="preserve"> par gouvernorat</w:t>
      </w:r>
      <w:r w:rsidR="009E5815" w:rsidRPr="00120154">
        <w:rPr>
          <w:rFonts w:cstheme="minorHAnsi"/>
          <w:sz w:val="24"/>
          <w:szCs w:val="24"/>
          <w:lang w:val="fr-FR"/>
        </w:rPr>
        <w:t>.</w:t>
      </w:r>
    </w:p>
    <w:p w14:paraId="5E645A32"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Ainsi et plus concrètement, le(a) consultant (e) est appelé à :</w:t>
      </w:r>
    </w:p>
    <w:p w14:paraId="4AE5280D" w14:textId="77777777" w:rsidR="004416D8" w:rsidRPr="00120154" w:rsidRDefault="004416D8" w:rsidP="00120154">
      <w:pPr>
        <w:pStyle w:val="Paragraphedeliste"/>
        <w:numPr>
          <w:ilvl w:val="0"/>
          <w:numId w:val="5"/>
        </w:numPr>
        <w:jc w:val="both"/>
        <w:rPr>
          <w:rFonts w:cstheme="minorHAnsi"/>
          <w:sz w:val="24"/>
          <w:szCs w:val="24"/>
          <w:lang w:val="fr-FR"/>
        </w:rPr>
      </w:pPr>
      <w:r w:rsidRPr="00120154">
        <w:rPr>
          <w:rFonts w:cstheme="minorHAnsi"/>
          <w:sz w:val="24"/>
          <w:szCs w:val="24"/>
          <w:lang w:val="fr-FR"/>
        </w:rPr>
        <w:t>Elaborer une note méthodologique de la mission</w:t>
      </w:r>
    </w:p>
    <w:p w14:paraId="543E462D" w14:textId="27335EAD" w:rsidR="004416D8" w:rsidRPr="00120154" w:rsidRDefault="004416D8" w:rsidP="00120154">
      <w:pPr>
        <w:pStyle w:val="Paragraphedeliste"/>
        <w:numPr>
          <w:ilvl w:val="0"/>
          <w:numId w:val="5"/>
        </w:numPr>
        <w:jc w:val="both"/>
        <w:rPr>
          <w:rFonts w:cstheme="minorHAnsi"/>
          <w:sz w:val="24"/>
          <w:szCs w:val="24"/>
          <w:lang w:val="fr-FR"/>
        </w:rPr>
      </w:pPr>
      <w:r w:rsidRPr="00120154">
        <w:rPr>
          <w:rFonts w:cstheme="minorHAnsi"/>
          <w:sz w:val="24"/>
          <w:szCs w:val="24"/>
          <w:lang w:val="fr-FR"/>
        </w:rPr>
        <w:t>Mener une revue documentaire pour développer une analyse synthétique des défis et des opportunités de l’entrepreneuriat féminin dans les deux gouvernorats de Sfax et de Nabeul,</w:t>
      </w:r>
      <w:r w:rsidR="00A80D6B">
        <w:rPr>
          <w:rFonts w:cstheme="minorHAnsi"/>
          <w:sz w:val="24"/>
          <w:szCs w:val="24"/>
          <w:lang w:val="fr-FR"/>
        </w:rPr>
        <w:t xml:space="preserve"> (Synthèse de 20 pages)</w:t>
      </w:r>
    </w:p>
    <w:p w14:paraId="741702D0" w14:textId="5F7FEFB7" w:rsidR="00A737CD" w:rsidRPr="00120154" w:rsidRDefault="009E5815" w:rsidP="00120154">
      <w:pPr>
        <w:pStyle w:val="Paragraphedeliste"/>
        <w:numPr>
          <w:ilvl w:val="0"/>
          <w:numId w:val="2"/>
        </w:numPr>
        <w:jc w:val="both"/>
        <w:rPr>
          <w:rFonts w:cstheme="minorHAnsi"/>
          <w:sz w:val="24"/>
          <w:szCs w:val="24"/>
          <w:lang w:val="fr-FR"/>
        </w:rPr>
      </w:pPr>
      <w:r w:rsidRPr="00120154">
        <w:rPr>
          <w:rFonts w:cstheme="minorHAnsi"/>
          <w:sz w:val="24"/>
          <w:szCs w:val="24"/>
          <w:lang w:val="fr-FR"/>
        </w:rPr>
        <w:t>Appuyer techniquem</w:t>
      </w:r>
      <w:r w:rsidR="004416D8" w:rsidRPr="00120154">
        <w:rPr>
          <w:rFonts w:cstheme="minorHAnsi"/>
          <w:sz w:val="24"/>
          <w:szCs w:val="24"/>
          <w:lang w:val="fr-FR"/>
        </w:rPr>
        <w:t>ent des travaux de concertation lors de deux ateliers</w:t>
      </w:r>
      <w:r w:rsidR="00A80D6B">
        <w:rPr>
          <w:rFonts w:cstheme="minorHAnsi"/>
          <w:sz w:val="24"/>
          <w:szCs w:val="24"/>
          <w:lang w:val="fr-FR"/>
        </w:rPr>
        <w:t xml:space="preserve"> formation-action</w:t>
      </w:r>
      <w:r w:rsidRPr="00120154">
        <w:rPr>
          <w:rFonts w:cstheme="minorHAnsi"/>
          <w:sz w:val="24"/>
          <w:szCs w:val="24"/>
          <w:lang w:val="fr-FR"/>
        </w:rPr>
        <w:t xml:space="preserve"> </w:t>
      </w:r>
      <w:r w:rsidR="004416D8" w:rsidRPr="00120154">
        <w:rPr>
          <w:rFonts w:cstheme="minorHAnsi"/>
          <w:sz w:val="24"/>
          <w:szCs w:val="24"/>
          <w:lang w:val="fr-FR"/>
        </w:rPr>
        <w:t xml:space="preserve">par gouvernorat </w:t>
      </w:r>
      <w:r w:rsidRPr="00120154">
        <w:rPr>
          <w:rFonts w:cstheme="minorHAnsi"/>
          <w:sz w:val="24"/>
          <w:szCs w:val="24"/>
          <w:lang w:val="fr-FR"/>
        </w:rPr>
        <w:t>en orientant les discussions sur l’identification d’initiatives prioritaires visant la p</w:t>
      </w:r>
      <w:r w:rsidR="004416D8" w:rsidRPr="00120154">
        <w:rPr>
          <w:rFonts w:cstheme="minorHAnsi"/>
          <w:sz w:val="24"/>
          <w:szCs w:val="24"/>
          <w:lang w:val="fr-FR"/>
        </w:rPr>
        <w:t>romotion de l’entrepreneuriat</w:t>
      </w:r>
      <w:r w:rsidRPr="00120154">
        <w:rPr>
          <w:rFonts w:cstheme="minorHAnsi"/>
          <w:sz w:val="24"/>
          <w:szCs w:val="24"/>
          <w:lang w:val="fr-FR"/>
        </w:rPr>
        <w:t xml:space="preserve"> féminin,</w:t>
      </w:r>
      <w:r w:rsidR="004416D8" w:rsidRPr="00120154">
        <w:rPr>
          <w:rFonts w:cstheme="minorHAnsi"/>
          <w:sz w:val="24"/>
          <w:szCs w:val="24"/>
          <w:lang w:val="fr-FR"/>
        </w:rPr>
        <w:t xml:space="preserve"> </w:t>
      </w:r>
    </w:p>
    <w:p w14:paraId="31D3D6EE" w14:textId="244E343E" w:rsidR="00A737CD" w:rsidRPr="00120154" w:rsidRDefault="009E5815" w:rsidP="00120154">
      <w:pPr>
        <w:pStyle w:val="Paragraphedeliste"/>
        <w:numPr>
          <w:ilvl w:val="0"/>
          <w:numId w:val="2"/>
        </w:numPr>
        <w:jc w:val="both"/>
        <w:rPr>
          <w:rFonts w:cstheme="minorHAnsi"/>
          <w:sz w:val="24"/>
          <w:szCs w:val="24"/>
          <w:lang w:val="fr-FR"/>
        </w:rPr>
      </w:pPr>
      <w:r w:rsidRPr="00120154">
        <w:rPr>
          <w:rFonts w:cstheme="minorHAnsi"/>
          <w:sz w:val="24"/>
          <w:szCs w:val="24"/>
          <w:lang w:val="fr-FR"/>
        </w:rPr>
        <w:t xml:space="preserve"> Développer et finaliser les fiches de projets retenues</w:t>
      </w:r>
      <w:r w:rsidR="00A129FE">
        <w:rPr>
          <w:rFonts w:cstheme="minorHAnsi"/>
          <w:sz w:val="24"/>
          <w:szCs w:val="24"/>
          <w:lang w:val="fr-FR"/>
        </w:rPr>
        <w:t xml:space="preserve"> 5 par gouvernorat</w:t>
      </w:r>
      <w:r w:rsidRPr="00120154">
        <w:rPr>
          <w:rFonts w:cstheme="minorHAnsi"/>
          <w:sz w:val="24"/>
          <w:szCs w:val="24"/>
          <w:lang w:val="fr-FR"/>
        </w:rPr>
        <w:t>,</w:t>
      </w:r>
    </w:p>
    <w:p w14:paraId="26E93B8F" w14:textId="77777777" w:rsidR="009E5815" w:rsidRPr="00120154" w:rsidRDefault="009E5815" w:rsidP="00120154">
      <w:pPr>
        <w:pStyle w:val="Paragraphedeliste"/>
        <w:numPr>
          <w:ilvl w:val="0"/>
          <w:numId w:val="2"/>
        </w:numPr>
        <w:jc w:val="both"/>
        <w:rPr>
          <w:rFonts w:cstheme="minorHAnsi"/>
          <w:sz w:val="24"/>
          <w:szCs w:val="24"/>
          <w:lang w:val="fr-FR"/>
        </w:rPr>
      </w:pPr>
      <w:r w:rsidRPr="00120154">
        <w:rPr>
          <w:rFonts w:cstheme="minorHAnsi"/>
          <w:sz w:val="24"/>
          <w:szCs w:val="24"/>
          <w:lang w:val="fr-FR"/>
        </w:rPr>
        <w:t xml:space="preserve">Développer le plan d’action régional de promotion de l’entrepreneuriat et de l’entrepreneuriat féminin à </w:t>
      </w:r>
      <w:r w:rsidR="00093786" w:rsidRPr="00120154">
        <w:rPr>
          <w:rFonts w:cstheme="minorHAnsi"/>
          <w:sz w:val="24"/>
          <w:szCs w:val="24"/>
          <w:lang w:val="fr-FR"/>
        </w:rPr>
        <w:t>Sfax</w:t>
      </w:r>
      <w:r w:rsidR="004416D8" w:rsidRPr="00120154">
        <w:rPr>
          <w:rFonts w:cstheme="minorHAnsi"/>
          <w:sz w:val="24"/>
          <w:szCs w:val="24"/>
          <w:lang w:val="fr-FR"/>
        </w:rPr>
        <w:t xml:space="preserve"> et à Nabeul</w:t>
      </w:r>
      <w:r w:rsidR="00093786" w:rsidRPr="00120154">
        <w:rPr>
          <w:rFonts w:cstheme="minorHAnsi"/>
          <w:sz w:val="24"/>
          <w:szCs w:val="24"/>
          <w:lang w:val="fr-FR"/>
        </w:rPr>
        <w:t>.</w:t>
      </w:r>
    </w:p>
    <w:p w14:paraId="5C9EA148" w14:textId="62EFEEB3" w:rsidR="004416D8" w:rsidRPr="00120154" w:rsidRDefault="004416D8" w:rsidP="00120154">
      <w:pPr>
        <w:pStyle w:val="Paragraphedeliste"/>
        <w:numPr>
          <w:ilvl w:val="0"/>
          <w:numId w:val="2"/>
        </w:numPr>
        <w:jc w:val="both"/>
        <w:rPr>
          <w:rFonts w:cstheme="minorHAnsi"/>
          <w:sz w:val="24"/>
          <w:szCs w:val="24"/>
          <w:lang w:val="fr-FR"/>
        </w:rPr>
      </w:pPr>
      <w:r w:rsidRPr="00120154">
        <w:rPr>
          <w:rFonts w:cstheme="minorHAnsi"/>
          <w:sz w:val="24"/>
          <w:szCs w:val="24"/>
          <w:lang w:val="fr-FR"/>
        </w:rPr>
        <w:t>L’adoption du plan d’action par les membres des Comités Régionaux de Suivi.</w:t>
      </w:r>
    </w:p>
    <w:p w14:paraId="29A53B12" w14:textId="77777777" w:rsidR="001F5E16" w:rsidRPr="00120154" w:rsidRDefault="001F5E16" w:rsidP="00120154">
      <w:pPr>
        <w:pStyle w:val="Paragraphedeliste"/>
        <w:jc w:val="both"/>
        <w:rPr>
          <w:rFonts w:cstheme="minorHAnsi"/>
          <w:sz w:val="24"/>
          <w:szCs w:val="24"/>
          <w:lang w:val="fr-FR"/>
        </w:rPr>
      </w:pPr>
    </w:p>
    <w:p w14:paraId="36A441F3" w14:textId="42D7E68C" w:rsidR="001F5E16" w:rsidRPr="00FB3F4E" w:rsidRDefault="001F5E16" w:rsidP="00120154">
      <w:pPr>
        <w:pStyle w:val="Paragraphedeliste"/>
        <w:numPr>
          <w:ilvl w:val="0"/>
          <w:numId w:val="12"/>
        </w:numPr>
        <w:jc w:val="both"/>
        <w:rPr>
          <w:rFonts w:cstheme="minorHAnsi"/>
          <w:b/>
          <w:bCs/>
          <w:color w:val="1F4E79" w:themeColor="accent1" w:themeShade="80"/>
          <w:sz w:val="24"/>
          <w:szCs w:val="24"/>
          <w:lang w:val="fr-FR"/>
        </w:rPr>
      </w:pPr>
      <w:r w:rsidRPr="00FB3F4E">
        <w:rPr>
          <w:rFonts w:cstheme="minorHAnsi"/>
          <w:b/>
          <w:bCs/>
          <w:color w:val="1F4E79" w:themeColor="accent1" w:themeShade="80"/>
          <w:sz w:val="24"/>
          <w:szCs w:val="24"/>
          <w:lang w:val="fr-FR"/>
        </w:rPr>
        <w:t>Méthodologie de la mission</w:t>
      </w:r>
    </w:p>
    <w:p w14:paraId="6FB46DDC" w14:textId="05FF7ABE" w:rsidR="001F5E16" w:rsidRPr="00120154" w:rsidRDefault="001F5E16" w:rsidP="00120154">
      <w:pPr>
        <w:jc w:val="both"/>
        <w:rPr>
          <w:rFonts w:cstheme="minorHAnsi"/>
          <w:sz w:val="24"/>
          <w:szCs w:val="24"/>
          <w:lang w:val="fr-FR"/>
        </w:rPr>
      </w:pPr>
      <w:r w:rsidRPr="00120154">
        <w:rPr>
          <w:rFonts w:cstheme="minorHAnsi"/>
          <w:sz w:val="24"/>
          <w:szCs w:val="24"/>
          <w:lang w:val="fr-FR"/>
        </w:rPr>
        <w:t>La mission se déroulera sur 3 parties :</w:t>
      </w:r>
    </w:p>
    <w:p w14:paraId="35148A7D" w14:textId="3482BD11" w:rsidR="001F5E16" w:rsidRPr="00722350" w:rsidRDefault="001F5E16" w:rsidP="00722350">
      <w:pPr>
        <w:pStyle w:val="Paragraphedeliste"/>
        <w:numPr>
          <w:ilvl w:val="1"/>
          <w:numId w:val="12"/>
        </w:numPr>
        <w:jc w:val="both"/>
        <w:rPr>
          <w:rFonts w:cstheme="minorHAnsi"/>
          <w:sz w:val="24"/>
          <w:szCs w:val="24"/>
          <w:lang w:val="fr-FR"/>
        </w:rPr>
      </w:pPr>
      <w:r w:rsidRPr="00722350">
        <w:rPr>
          <w:rFonts w:cstheme="minorHAnsi"/>
          <w:sz w:val="24"/>
          <w:szCs w:val="24"/>
          <w:lang w:val="fr-FR"/>
        </w:rPr>
        <w:t>Une mission de recueil et d’analyse de l’ensemble des programmes et politiques au niveau régional et nationale de développement de l’entrepreneuriat féminin</w:t>
      </w:r>
    </w:p>
    <w:p w14:paraId="11FC9AC1" w14:textId="58C830C6" w:rsidR="001F5E16" w:rsidRPr="00722350" w:rsidRDefault="001F5E16" w:rsidP="00722350">
      <w:pPr>
        <w:pStyle w:val="Paragraphedeliste"/>
        <w:numPr>
          <w:ilvl w:val="1"/>
          <w:numId w:val="12"/>
        </w:numPr>
        <w:jc w:val="both"/>
        <w:rPr>
          <w:rFonts w:cstheme="minorHAnsi"/>
          <w:sz w:val="24"/>
          <w:szCs w:val="24"/>
          <w:lang w:val="fr-FR"/>
        </w:rPr>
      </w:pPr>
      <w:r w:rsidRPr="00722350">
        <w:rPr>
          <w:rFonts w:cstheme="minorHAnsi"/>
          <w:sz w:val="24"/>
          <w:szCs w:val="24"/>
          <w:lang w:val="fr-FR"/>
        </w:rPr>
        <w:t>Une deuxième partie de formation-action en faveur des différents partenaires de développement (public et privé) dans les régions de Sfax et de Nabeul</w:t>
      </w:r>
      <w:r w:rsidR="00BE64AF">
        <w:rPr>
          <w:rFonts w:cstheme="minorHAnsi"/>
          <w:sz w:val="24"/>
          <w:szCs w:val="24"/>
          <w:lang w:val="fr-FR"/>
        </w:rPr>
        <w:t>, les listes des participants seront proposées par l’équipe du projet.</w:t>
      </w:r>
    </w:p>
    <w:p w14:paraId="21D06AD5" w14:textId="4A1C36B1" w:rsidR="006B4311" w:rsidRDefault="006B4311" w:rsidP="00120154">
      <w:pPr>
        <w:pStyle w:val="Paragraphedeliste"/>
        <w:jc w:val="both"/>
        <w:rPr>
          <w:rFonts w:cstheme="minorHAnsi"/>
          <w:sz w:val="24"/>
          <w:szCs w:val="24"/>
          <w:lang w:val="fr-FR"/>
        </w:rPr>
      </w:pPr>
      <w:r w:rsidRPr="00120154">
        <w:rPr>
          <w:rFonts w:cstheme="minorHAnsi"/>
          <w:sz w:val="24"/>
          <w:szCs w:val="24"/>
          <w:lang w:val="fr-FR"/>
        </w:rPr>
        <w:t>La formation action se déroulera sur 3 parties :</w:t>
      </w:r>
    </w:p>
    <w:p w14:paraId="19DB921A" w14:textId="5B8D144E" w:rsidR="00AC06FA" w:rsidRDefault="00AC06FA" w:rsidP="00AC06FA">
      <w:pPr>
        <w:pStyle w:val="Paragraphedeliste"/>
        <w:numPr>
          <w:ilvl w:val="0"/>
          <w:numId w:val="14"/>
        </w:numPr>
        <w:jc w:val="both"/>
        <w:rPr>
          <w:rFonts w:cstheme="minorHAnsi"/>
          <w:sz w:val="24"/>
          <w:szCs w:val="24"/>
          <w:lang w:val="fr-FR"/>
        </w:rPr>
      </w:pPr>
      <w:r>
        <w:rPr>
          <w:rFonts w:cstheme="minorHAnsi"/>
          <w:sz w:val="24"/>
          <w:szCs w:val="24"/>
          <w:lang w:val="fr-FR"/>
        </w:rPr>
        <w:t xml:space="preserve">Une </w:t>
      </w:r>
      <w:r w:rsidR="00D00ABC">
        <w:rPr>
          <w:rFonts w:cstheme="minorHAnsi"/>
          <w:sz w:val="24"/>
          <w:szCs w:val="24"/>
          <w:lang w:val="fr-FR"/>
        </w:rPr>
        <w:t xml:space="preserve">première </w:t>
      </w:r>
      <w:r>
        <w:rPr>
          <w:rFonts w:cstheme="minorHAnsi"/>
          <w:sz w:val="24"/>
          <w:szCs w:val="24"/>
          <w:lang w:val="fr-FR"/>
        </w:rPr>
        <w:t>partie en Approche Gestion Axée sur les Résultats</w:t>
      </w:r>
    </w:p>
    <w:p w14:paraId="7BA45028" w14:textId="497D2707" w:rsidR="00AC06FA" w:rsidRDefault="00AC06FA" w:rsidP="00AC06FA">
      <w:pPr>
        <w:pStyle w:val="Paragraphedeliste"/>
        <w:numPr>
          <w:ilvl w:val="0"/>
          <w:numId w:val="14"/>
        </w:numPr>
        <w:jc w:val="both"/>
        <w:rPr>
          <w:rFonts w:cstheme="minorHAnsi"/>
          <w:sz w:val="24"/>
          <w:szCs w:val="24"/>
          <w:lang w:val="fr-FR"/>
        </w:rPr>
      </w:pPr>
      <w:r>
        <w:rPr>
          <w:rFonts w:cstheme="minorHAnsi"/>
          <w:sz w:val="24"/>
          <w:szCs w:val="24"/>
          <w:lang w:val="fr-FR"/>
        </w:rPr>
        <w:lastRenderedPageBreak/>
        <w:t>Une</w:t>
      </w:r>
      <w:r w:rsidR="00D00ABC">
        <w:rPr>
          <w:rFonts w:cstheme="minorHAnsi"/>
          <w:sz w:val="24"/>
          <w:szCs w:val="24"/>
          <w:lang w:val="fr-FR"/>
        </w:rPr>
        <w:t xml:space="preserve"> seconde</w:t>
      </w:r>
      <w:r>
        <w:rPr>
          <w:rFonts w:cstheme="minorHAnsi"/>
          <w:sz w:val="24"/>
          <w:szCs w:val="24"/>
          <w:lang w:val="fr-FR"/>
        </w:rPr>
        <w:t xml:space="preserve"> sur l’approche Genre intégrée au programme de développement</w:t>
      </w:r>
    </w:p>
    <w:p w14:paraId="6582B8D7" w14:textId="504113AC" w:rsidR="00AC06FA" w:rsidRDefault="00AC06FA" w:rsidP="00AC06FA">
      <w:pPr>
        <w:pStyle w:val="Paragraphedeliste"/>
        <w:numPr>
          <w:ilvl w:val="0"/>
          <w:numId w:val="14"/>
        </w:numPr>
        <w:jc w:val="both"/>
        <w:rPr>
          <w:rFonts w:cstheme="minorHAnsi"/>
          <w:sz w:val="24"/>
          <w:szCs w:val="24"/>
          <w:lang w:val="fr-FR"/>
        </w:rPr>
      </w:pPr>
      <w:r>
        <w:rPr>
          <w:rFonts w:cstheme="minorHAnsi"/>
          <w:sz w:val="24"/>
          <w:szCs w:val="24"/>
          <w:lang w:val="fr-FR"/>
        </w:rPr>
        <w:t>Une dernière sur les programmes de développement local</w:t>
      </w:r>
    </w:p>
    <w:p w14:paraId="471E2B67" w14:textId="1405AE84" w:rsidR="006B4311" w:rsidRPr="00722350" w:rsidRDefault="00AC06FA" w:rsidP="00AC06FA">
      <w:pPr>
        <w:jc w:val="both"/>
        <w:rPr>
          <w:rFonts w:cstheme="minorHAnsi"/>
          <w:i/>
          <w:iCs/>
          <w:sz w:val="24"/>
          <w:szCs w:val="24"/>
          <w:lang w:val="fr-FR"/>
        </w:rPr>
      </w:pPr>
      <w:r w:rsidRPr="00722350">
        <w:rPr>
          <w:rFonts w:cstheme="minorHAnsi"/>
          <w:i/>
          <w:iCs/>
          <w:sz w:val="24"/>
          <w:szCs w:val="24"/>
          <w:lang w:val="fr-FR"/>
        </w:rPr>
        <w:t>4 jours par session</w:t>
      </w:r>
      <w:r w:rsidR="00BE64AF">
        <w:rPr>
          <w:rFonts w:cstheme="minorHAnsi"/>
          <w:i/>
          <w:iCs/>
          <w:sz w:val="24"/>
          <w:szCs w:val="24"/>
          <w:lang w:val="fr-FR"/>
        </w:rPr>
        <w:t xml:space="preserve"> son</w:t>
      </w:r>
      <w:r w:rsidRPr="00722350">
        <w:rPr>
          <w:rFonts w:cstheme="minorHAnsi"/>
          <w:i/>
          <w:iCs/>
          <w:sz w:val="24"/>
          <w:szCs w:val="24"/>
          <w:lang w:val="fr-FR"/>
        </w:rPr>
        <w:t xml:space="preserve">t </w:t>
      </w:r>
      <w:proofErr w:type="gramStart"/>
      <w:r w:rsidRPr="00722350">
        <w:rPr>
          <w:rFonts w:cstheme="minorHAnsi"/>
          <w:i/>
          <w:iCs/>
          <w:sz w:val="24"/>
          <w:szCs w:val="24"/>
          <w:lang w:val="fr-FR"/>
        </w:rPr>
        <w:t>prév</w:t>
      </w:r>
      <w:r w:rsidR="00BE64AF">
        <w:rPr>
          <w:rFonts w:cstheme="minorHAnsi"/>
          <w:i/>
          <w:iCs/>
          <w:sz w:val="24"/>
          <w:szCs w:val="24"/>
          <w:lang w:val="fr-FR"/>
        </w:rPr>
        <w:t>ues</w:t>
      </w:r>
      <w:proofErr w:type="gramEnd"/>
      <w:r w:rsidR="00BE64AF">
        <w:rPr>
          <w:rFonts w:cstheme="minorHAnsi"/>
          <w:i/>
          <w:iCs/>
          <w:sz w:val="24"/>
          <w:szCs w:val="24"/>
          <w:lang w:val="fr-FR"/>
        </w:rPr>
        <w:t>,</w:t>
      </w:r>
      <w:r w:rsidRPr="00722350">
        <w:rPr>
          <w:rFonts w:cstheme="minorHAnsi"/>
          <w:i/>
          <w:iCs/>
          <w:sz w:val="24"/>
          <w:szCs w:val="24"/>
          <w:lang w:val="fr-FR"/>
        </w:rPr>
        <w:t xml:space="preserve"> l’organisation logistique est prise en charge par le projet AFERE ; </w:t>
      </w:r>
    </w:p>
    <w:p w14:paraId="634F0DBD" w14:textId="2CD94D1C" w:rsidR="001F5E16" w:rsidRPr="00722350" w:rsidRDefault="001F5E16" w:rsidP="00722350">
      <w:pPr>
        <w:pStyle w:val="Paragraphedeliste"/>
        <w:numPr>
          <w:ilvl w:val="1"/>
          <w:numId w:val="12"/>
        </w:numPr>
        <w:jc w:val="both"/>
        <w:rPr>
          <w:rFonts w:cstheme="minorHAnsi"/>
          <w:sz w:val="24"/>
          <w:szCs w:val="24"/>
          <w:lang w:val="fr-FR"/>
        </w:rPr>
      </w:pPr>
      <w:r w:rsidRPr="00722350">
        <w:rPr>
          <w:rFonts w:cstheme="minorHAnsi"/>
          <w:sz w:val="24"/>
          <w:szCs w:val="24"/>
          <w:lang w:val="fr-FR"/>
        </w:rPr>
        <w:t xml:space="preserve">Une partie rédactionnelle relative aux rapports de développement de l’entrepreneuriat féminin dans les deux régions. </w:t>
      </w:r>
    </w:p>
    <w:p w14:paraId="4C9E3A2C" w14:textId="77777777" w:rsidR="00A737CD" w:rsidRPr="00120154" w:rsidRDefault="00A737CD" w:rsidP="00120154">
      <w:pPr>
        <w:pStyle w:val="Paragraphedeliste"/>
        <w:jc w:val="both"/>
        <w:rPr>
          <w:rFonts w:cstheme="minorHAnsi"/>
          <w:sz w:val="24"/>
          <w:szCs w:val="24"/>
          <w:lang w:val="fr-FR"/>
        </w:rPr>
      </w:pPr>
    </w:p>
    <w:p w14:paraId="6D2A7CDA" w14:textId="77777777" w:rsidR="009E5815" w:rsidRPr="00FB3F4E" w:rsidRDefault="004416D8" w:rsidP="00120154">
      <w:pPr>
        <w:pStyle w:val="Paragraphedeliste"/>
        <w:numPr>
          <w:ilvl w:val="0"/>
          <w:numId w:val="12"/>
        </w:numPr>
        <w:jc w:val="both"/>
        <w:rPr>
          <w:rFonts w:cstheme="minorHAnsi"/>
          <w:b/>
          <w:color w:val="1F4E79" w:themeColor="accent1" w:themeShade="80"/>
          <w:sz w:val="24"/>
          <w:szCs w:val="24"/>
          <w:lang w:val="fr-FR"/>
        </w:rPr>
      </w:pPr>
      <w:r w:rsidRPr="00FB3F4E">
        <w:rPr>
          <w:rFonts w:cstheme="minorHAnsi"/>
          <w:b/>
          <w:color w:val="1F4E79" w:themeColor="accent1" w:themeShade="80"/>
          <w:sz w:val="24"/>
          <w:szCs w:val="24"/>
          <w:lang w:val="fr-FR"/>
        </w:rPr>
        <w:t xml:space="preserve">Déroulement de la mission </w:t>
      </w:r>
    </w:p>
    <w:p w14:paraId="1204B35B" w14:textId="77777777" w:rsidR="009E5815" w:rsidRPr="00120154" w:rsidRDefault="009E5815" w:rsidP="00120154">
      <w:pPr>
        <w:jc w:val="both"/>
        <w:rPr>
          <w:rFonts w:cstheme="minorHAnsi"/>
          <w:sz w:val="24"/>
          <w:szCs w:val="24"/>
          <w:lang w:val="fr-FR"/>
        </w:rPr>
      </w:pPr>
      <w:r w:rsidRPr="00120154">
        <w:rPr>
          <w:rFonts w:cstheme="minorHAnsi"/>
          <w:sz w:val="24"/>
          <w:szCs w:val="24"/>
          <w:lang w:val="fr-FR"/>
        </w:rPr>
        <w:t>Pour mener à bien cette mission, le déroulement de l’action se présente comme suit :</w:t>
      </w:r>
    </w:p>
    <w:p w14:paraId="59615CC9" w14:textId="77777777" w:rsidR="009E5815" w:rsidRPr="00120154" w:rsidRDefault="004416D8" w:rsidP="00120154">
      <w:pPr>
        <w:jc w:val="both"/>
        <w:rPr>
          <w:rFonts w:cstheme="minorHAnsi"/>
          <w:sz w:val="24"/>
          <w:szCs w:val="24"/>
          <w:lang w:val="fr-FR"/>
        </w:rPr>
      </w:pPr>
      <w:r w:rsidRPr="00120154">
        <w:rPr>
          <w:rFonts w:cstheme="minorHAnsi"/>
          <w:sz w:val="24"/>
          <w:szCs w:val="24"/>
          <w:lang w:val="fr-FR"/>
        </w:rPr>
        <w:t xml:space="preserve">- </w:t>
      </w:r>
      <w:r w:rsidR="001C70C3" w:rsidRPr="00120154">
        <w:rPr>
          <w:rFonts w:cstheme="minorHAnsi"/>
          <w:sz w:val="24"/>
          <w:szCs w:val="24"/>
          <w:lang w:val="fr-FR"/>
        </w:rPr>
        <w:t>Préparer</w:t>
      </w:r>
      <w:r w:rsidR="009E5815" w:rsidRPr="00120154">
        <w:rPr>
          <w:rFonts w:cstheme="minorHAnsi"/>
          <w:sz w:val="24"/>
          <w:szCs w:val="24"/>
          <w:lang w:val="fr-FR"/>
        </w:rPr>
        <w:t xml:space="preserve"> la mission à travers des réunions de travail avec </w:t>
      </w:r>
      <w:r w:rsidRPr="00120154">
        <w:rPr>
          <w:rFonts w:cstheme="minorHAnsi"/>
          <w:sz w:val="24"/>
          <w:szCs w:val="24"/>
          <w:lang w:val="fr-FR"/>
        </w:rPr>
        <w:t xml:space="preserve">les membres des Comités Régionaux de Suivi du projet </w:t>
      </w:r>
      <w:r w:rsidR="009E5815" w:rsidRPr="00120154">
        <w:rPr>
          <w:rFonts w:cstheme="minorHAnsi"/>
          <w:sz w:val="24"/>
          <w:szCs w:val="24"/>
          <w:lang w:val="fr-FR"/>
        </w:rPr>
        <w:t xml:space="preserve">et l’équipe du projet </w:t>
      </w:r>
      <w:r w:rsidR="00093786" w:rsidRPr="00120154">
        <w:rPr>
          <w:rFonts w:cstheme="minorHAnsi"/>
          <w:sz w:val="24"/>
          <w:szCs w:val="24"/>
          <w:lang w:val="fr-FR"/>
        </w:rPr>
        <w:t>AFERE</w:t>
      </w:r>
      <w:r w:rsidRPr="00120154">
        <w:rPr>
          <w:rFonts w:cstheme="minorHAnsi"/>
          <w:sz w:val="24"/>
          <w:szCs w:val="24"/>
          <w:lang w:val="fr-FR"/>
        </w:rPr>
        <w:t xml:space="preserve"> à l’OIT</w:t>
      </w:r>
      <w:r w:rsidR="009E5815" w:rsidRPr="00120154">
        <w:rPr>
          <w:rFonts w:cstheme="minorHAnsi"/>
          <w:sz w:val="24"/>
          <w:szCs w:val="24"/>
          <w:lang w:val="fr-FR"/>
        </w:rPr>
        <w:t>, et ce, à des fins de cadrage et de collecte de documents pertinents.</w:t>
      </w:r>
    </w:p>
    <w:p w14:paraId="073163BD" w14:textId="77777777" w:rsidR="009E5815" w:rsidRPr="00120154" w:rsidRDefault="00093786" w:rsidP="00120154">
      <w:pPr>
        <w:jc w:val="both"/>
        <w:rPr>
          <w:rFonts w:cstheme="minorHAnsi"/>
          <w:sz w:val="24"/>
          <w:szCs w:val="24"/>
          <w:lang w:val="fr-FR"/>
        </w:rPr>
      </w:pPr>
      <w:r w:rsidRPr="00120154">
        <w:rPr>
          <w:rFonts w:cstheme="minorHAnsi"/>
          <w:sz w:val="24"/>
          <w:szCs w:val="24"/>
          <w:lang w:val="fr-FR"/>
        </w:rPr>
        <w:t xml:space="preserve">- </w:t>
      </w:r>
      <w:r w:rsidR="009E5815" w:rsidRPr="00120154">
        <w:rPr>
          <w:rFonts w:cstheme="minorHAnsi"/>
          <w:sz w:val="24"/>
          <w:szCs w:val="24"/>
          <w:lang w:val="fr-FR"/>
        </w:rPr>
        <w:t xml:space="preserve">Développement d’une analyse synthétique des défis et des opportunités de l’entrepreneuriat féminin à </w:t>
      </w:r>
      <w:r w:rsidRPr="00120154">
        <w:rPr>
          <w:rFonts w:cstheme="minorHAnsi"/>
          <w:sz w:val="24"/>
          <w:szCs w:val="24"/>
          <w:lang w:val="fr-FR"/>
        </w:rPr>
        <w:t>Sfax</w:t>
      </w:r>
      <w:r w:rsidR="004416D8" w:rsidRPr="00120154">
        <w:rPr>
          <w:rFonts w:cstheme="minorHAnsi"/>
          <w:sz w:val="24"/>
          <w:szCs w:val="24"/>
          <w:lang w:val="fr-FR"/>
        </w:rPr>
        <w:t xml:space="preserve"> et à Nabeul</w:t>
      </w:r>
      <w:r w:rsidR="009E5815" w:rsidRPr="00120154">
        <w:rPr>
          <w:rFonts w:cstheme="minorHAnsi"/>
          <w:sz w:val="24"/>
          <w:szCs w:val="24"/>
          <w:lang w:val="fr-FR"/>
        </w:rPr>
        <w:t xml:space="preserve"> à trave</w:t>
      </w:r>
      <w:r w:rsidR="004416D8" w:rsidRPr="00120154">
        <w:rPr>
          <w:rFonts w:cstheme="minorHAnsi"/>
          <w:sz w:val="24"/>
          <w:szCs w:val="24"/>
          <w:lang w:val="fr-FR"/>
        </w:rPr>
        <w:t>rs une revue documentaire</w:t>
      </w:r>
      <w:r w:rsidR="009E5815" w:rsidRPr="00120154">
        <w:rPr>
          <w:rFonts w:cstheme="minorHAnsi"/>
          <w:sz w:val="24"/>
          <w:szCs w:val="24"/>
          <w:lang w:val="fr-FR"/>
        </w:rPr>
        <w:t>.</w:t>
      </w:r>
    </w:p>
    <w:p w14:paraId="0CCBFF89" w14:textId="77777777" w:rsidR="009E5815" w:rsidRPr="00120154" w:rsidRDefault="00093786" w:rsidP="00120154">
      <w:pPr>
        <w:jc w:val="both"/>
        <w:rPr>
          <w:rFonts w:cstheme="minorHAnsi"/>
          <w:sz w:val="24"/>
          <w:szCs w:val="24"/>
          <w:lang w:val="fr-FR"/>
        </w:rPr>
      </w:pPr>
      <w:r w:rsidRPr="00120154">
        <w:rPr>
          <w:rFonts w:cstheme="minorHAnsi"/>
          <w:sz w:val="24"/>
          <w:szCs w:val="24"/>
          <w:lang w:val="fr-FR"/>
        </w:rPr>
        <w:t xml:space="preserve">- </w:t>
      </w:r>
      <w:r w:rsidR="004416D8" w:rsidRPr="00120154">
        <w:rPr>
          <w:rFonts w:cstheme="minorHAnsi"/>
          <w:sz w:val="24"/>
          <w:szCs w:val="24"/>
          <w:lang w:val="fr-FR"/>
        </w:rPr>
        <w:t>Animation de 2 ateliers de travail avec les acteurs locaux pouvant être impliqués dans ce processus de concertation</w:t>
      </w:r>
      <w:r w:rsidR="001C70C3" w:rsidRPr="00120154">
        <w:rPr>
          <w:rFonts w:cstheme="minorHAnsi"/>
          <w:sz w:val="24"/>
          <w:szCs w:val="24"/>
          <w:lang w:val="fr-FR"/>
        </w:rPr>
        <w:t xml:space="preserve"> à travers l’approche DEL et la Gestion Axée sur les résultats.</w:t>
      </w:r>
    </w:p>
    <w:p w14:paraId="0916F540" w14:textId="77777777" w:rsidR="009E5815" w:rsidRPr="00120154" w:rsidRDefault="00093786" w:rsidP="00120154">
      <w:pPr>
        <w:jc w:val="both"/>
        <w:rPr>
          <w:rFonts w:cstheme="minorHAnsi"/>
          <w:sz w:val="24"/>
          <w:szCs w:val="24"/>
          <w:lang w:val="fr-FR"/>
        </w:rPr>
      </w:pPr>
      <w:r w:rsidRPr="00120154">
        <w:rPr>
          <w:rFonts w:cstheme="minorHAnsi"/>
          <w:sz w:val="24"/>
          <w:szCs w:val="24"/>
          <w:lang w:val="fr-FR"/>
        </w:rPr>
        <w:t xml:space="preserve">- </w:t>
      </w:r>
      <w:r w:rsidR="004416D8" w:rsidRPr="00120154">
        <w:rPr>
          <w:rFonts w:cstheme="minorHAnsi"/>
          <w:sz w:val="24"/>
          <w:szCs w:val="24"/>
          <w:lang w:val="fr-FR"/>
        </w:rPr>
        <w:t>D</w:t>
      </w:r>
      <w:r w:rsidR="009E5815" w:rsidRPr="00120154">
        <w:rPr>
          <w:rFonts w:cstheme="minorHAnsi"/>
          <w:sz w:val="24"/>
          <w:szCs w:val="24"/>
          <w:lang w:val="fr-FR"/>
        </w:rPr>
        <w:t xml:space="preserve">évelopper et finaliser les fiches de projets prioritaires et le plan d’action régional de promotion de </w:t>
      </w:r>
      <w:r w:rsidR="004416D8" w:rsidRPr="00120154">
        <w:rPr>
          <w:rFonts w:cstheme="minorHAnsi"/>
          <w:sz w:val="24"/>
          <w:szCs w:val="24"/>
          <w:lang w:val="fr-FR"/>
        </w:rPr>
        <w:t>l’entrepreneuriat féminin dans les deux gouvernorats</w:t>
      </w:r>
      <w:r w:rsidR="009E5815" w:rsidRPr="00120154">
        <w:rPr>
          <w:rFonts w:cstheme="minorHAnsi"/>
          <w:sz w:val="24"/>
          <w:szCs w:val="24"/>
          <w:lang w:val="fr-FR"/>
        </w:rPr>
        <w:t>.</w:t>
      </w:r>
    </w:p>
    <w:p w14:paraId="50CB60DB" w14:textId="77777777" w:rsidR="009E5815" w:rsidRPr="00120154" w:rsidRDefault="00093786" w:rsidP="00120154">
      <w:pPr>
        <w:jc w:val="both"/>
        <w:rPr>
          <w:rFonts w:cstheme="minorHAnsi"/>
          <w:sz w:val="24"/>
          <w:szCs w:val="24"/>
          <w:lang w:val="fr-FR"/>
        </w:rPr>
      </w:pPr>
      <w:r w:rsidRPr="00120154">
        <w:rPr>
          <w:rFonts w:cstheme="minorHAnsi"/>
          <w:sz w:val="24"/>
          <w:szCs w:val="24"/>
          <w:lang w:val="fr-FR"/>
        </w:rPr>
        <w:t xml:space="preserve">- </w:t>
      </w:r>
      <w:r w:rsidR="004416D8" w:rsidRPr="00120154">
        <w:rPr>
          <w:rFonts w:cstheme="minorHAnsi"/>
          <w:sz w:val="24"/>
          <w:szCs w:val="24"/>
          <w:lang w:val="fr-FR"/>
        </w:rPr>
        <w:t>R</w:t>
      </w:r>
      <w:r w:rsidR="009E5815" w:rsidRPr="00120154">
        <w:rPr>
          <w:rFonts w:cstheme="minorHAnsi"/>
          <w:sz w:val="24"/>
          <w:szCs w:val="24"/>
          <w:lang w:val="fr-FR"/>
        </w:rPr>
        <w:t>estitution, prise en compte des commentaires et validation finale du plan d’action.</w:t>
      </w:r>
    </w:p>
    <w:p w14:paraId="254F8BC6" w14:textId="77777777" w:rsidR="009E5815" w:rsidRPr="00120154" w:rsidRDefault="009E5815" w:rsidP="00120154">
      <w:pPr>
        <w:jc w:val="both"/>
        <w:rPr>
          <w:rFonts w:cstheme="minorHAnsi"/>
          <w:i/>
          <w:sz w:val="24"/>
          <w:szCs w:val="24"/>
          <w:lang w:val="fr-FR"/>
        </w:rPr>
      </w:pPr>
      <w:r w:rsidRPr="00120154">
        <w:rPr>
          <w:rFonts w:cstheme="minorHAnsi"/>
          <w:i/>
          <w:sz w:val="24"/>
          <w:szCs w:val="24"/>
          <w:lang w:val="fr-FR"/>
        </w:rPr>
        <w:t>Pour des ressources en français concernant l’approche DEL du BIT, voir par exemple :</w:t>
      </w:r>
    </w:p>
    <w:p w14:paraId="77B1F914" w14:textId="77777777" w:rsidR="004416D8" w:rsidRPr="00120154" w:rsidRDefault="00176015" w:rsidP="00120154">
      <w:pPr>
        <w:jc w:val="both"/>
        <w:rPr>
          <w:rFonts w:cstheme="minorHAnsi"/>
          <w:i/>
          <w:sz w:val="24"/>
          <w:szCs w:val="24"/>
          <w:lang w:val="fr-FR"/>
        </w:rPr>
      </w:pPr>
      <w:hyperlink r:id="rId10" w:history="1">
        <w:r w:rsidR="004416D8" w:rsidRPr="00120154">
          <w:rPr>
            <w:rStyle w:val="Lienhypertexte"/>
            <w:rFonts w:cstheme="minorHAnsi"/>
            <w:i/>
            <w:sz w:val="24"/>
            <w:szCs w:val="24"/>
            <w:lang w:val="fr-FR"/>
          </w:rPr>
          <w:t>https://www.ilo.org/wcmsp5/groups/public/---</w:t>
        </w:r>
        <w:proofErr w:type="spellStart"/>
        <w:r w:rsidR="004416D8" w:rsidRPr="00120154">
          <w:rPr>
            <w:rStyle w:val="Lienhypertexte"/>
            <w:rFonts w:cstheme="minorHAnsi"/>
            <w:i/>
            <w:sz w:val="24"/>
            <w:szCs w:val="24"/>
            <w:lang w:val="fr-FR"/>
          </w:rPr>
          <w:t>ed_emp</w:t>
        </w:r>
        <w:proofErr w:type="spellEnd"/>
        <w:r w:rsidR="004416D8" w:rsidRPr="00120154">
          <w:rPr>
            <w:rStyle w:val="Lienhypertexte"/>
            <w:rFonts w:cstheme="minorHAnsi"/>
            <w:i/>
            <w:sz w:val="24"/>
            <w:szCs w:val="24"/>
            <w:lang w:val="fr-FR"/>
          </w:rPr>
          <w:t>/---</w:t>
        </w:r>
        <w:proofErr w:type="spellStart"/>
        <w:r w:rsidR="004416D8" w:rsidRPr="00120154">
          <w:rPr>
            <w:rStyle w:val="Lienhypertexte"/>
            <w:rFonts w:cstheme="minorHAnsi"/>
            <w:i/>
            <w:sz w:val="24"/>
            <w:szCs w:val="24"/>
            <w:lang w:val="fr-FR"/>
          </w:rPr>
          <w:t>emp_policy</w:t>
        </w:r>
        <w:proofErr w:type="spellEnd"/>
        <w:r w:rsidR="004416D8" w:rsidRPr="00120154">
          <w:rPr>
            <w:rStyle w:val="Lienhypertexte"/>
            <w:rFonts w:cstheme="minorHAnsi"/>
            <w:i/>
            <w:sz w:val="24"/>
            <w:szCs w:val="24"/>
            <w:lang w:val="fr-FR"/>
          </w:rPr>
          <w:t>/documents/publication/wcms_234986.pdf</w:t>
        </w:r>
      </w:hyperlink>
    </w:p>
    <w:p w14:paraId="01AD5F6B" w14:textId="77777777" w:rsidR="004416D8" w:rsidRPr="00120154" w:rsidRDefault="00176015" w:rsidP="00120154">
      <w:pPr>
        <w:jc w:val="both"/>
        <w:rPr>
          <w:rFonts w:cstheme="minorHAnsi"/>
          <w:i/>
          <w:sz w:val="24"/>
          <w:szCs w:val="24"/>
          <w:lang w:val="fr-FR"/>
        </w:rPr>
      </w:pPr>
      <w:hyperlink r:id="rId11" w:history="1">
        <w:r w:rsidR="004416D8" w:rsidRPr="00120154">
          <w:rPr>
            <w:rStyle w:val="Lienhypertexte"/>
            <w:rFonts w:cstheme="minorHAnsi"/>
            <w:i/>
            <w:sz w:val="24"/>
            <w:szCs w:val="24"/>
            <w:lang w:val="fr-FR"/>
          </w:rPr>
          <w:t>https://www.ilo.org/wcmsp5/groups/public/---</w:t>
        </w:r>
        <w:proofErr w:type="spellStart"/>
        <w:r w:rsidR="004416D8" w:rsidRPr="00120154">
          <w:rPr>
            <w:rStyle w:val="Lienhypertexte"/>
            <w:rFonts w:cstheme="minorHAnsi"/>
            <w:i/>
            <w:sz w:val="24"/>
            <w:szCs w:val="24"/>
            <w:lang w:val="fr-FR"/>
          </w:rPr>
          <w:t>ed_emp</w:t>
        </w:r>
        <w:proofErr w:type="spellEnd"/>
        <w:r w:rsidR="004416D8" w:rsidRPr="00120154">
          <w:rPr>
            <w:rStyle w:val="Lienhypertexte"/>
            <w:rFonts w:cstheme="minorHAnsi"/>
            <w:i/>
            <w:sz w:val="24"/>
            <w:szCs w:val="24"/>
            <w:lang w:val="fr-FR"/>
          </w:rPr>
          <w:t>/---</w:t>
        </w:r>
        <w:proofErr w:type="spellStart"/>
        <w:r w:rsidR="004416D8" w:rsidRPr="00120154">
          <w:rPr>
            <w:rStyle w:val="Lienhypertexte"/>
            <w:rFonts w:cstheme="minorHAnsi"/>
            <w:i/>
            <w:sz w:val="24"/>
            <w:szCs w:val="24"/>
            <w:lang w:val="fr-FR"/>
          </w:rPr>
          <w:t>emp_ent</w:t>
        </w:r>
        <w:proofErr w:type="spellEnd"/>
        <w:r w:rsidR="004416D8" w:rsidRPr="00120154">
          <w:rPr>
            <w:rStyle w:val="Lienhypertexte"/>
            <w:rFonts w:cstheme="minorHAnsi"/>
            <w:i/>
            <w:sz w:val="24"/>
            <w:szCs w:val="24"/>
            <w:lang w:val="fr-FR"/>
          </w:rPr>
          <w:t>/---</w:t>
        </w:r>
        <w:proofErr w:type="spellStart"/>
        <w:r w:rsidR="004416D8" w:rsidRPr="00120154">
          <w:rPr>
            <w:rStyle w:val="Lienhypertexte"/>
            <w:rFonts w:cstheme="minorHAnsi"/>
            <w:i/>
            <w:sz w:val="24"/>
            <w:szCs w:val="24"/>
            <w:lang w:val="fr-FR"/>
          </w:rPr>
          <w:t>led</w:t>
        </w:r>
        <w:proofErr w:type="spellEnd"/>
        <w:r w:rsidR="004416D8" w:rsidRPr="00120154">
          <w:rPr>
            <w:rStyle w:val="Lienhypertexte"/>
            <w:rFonts w:cstheme="minorHAnsi"/>
            <w:i/>
            <w:sz w:val="24"/>
            <w:szCs w:val="24"/>
            <w:lang w:val="fr-FR"/>
          </w:rPr>
          <w:t>/documents/publication/wcms_111546.pdf</w:t>
        </w:r>
      </w:hyperlink>
    </w:p>
    <w:p w14:paraId="733235C1" w14:textId="77777777" w:rsidR="004416D8" w:rsidRPr="00120154" w:rsidRDefault="00176015" w:rsidP="00120154">
      <w:pPr>
        <w:jc w:val="both"/>
        <w:rPr>
          <w:rFonts w:cstheme="minorHAnsi"/>
          <w:i/>
          <w:sz w:val="24"/>
          <w:szCs w:val="24"/>
          <w:lang w:val="fr-FR"/>
        </w:rPr>
      </w:pPr>
      <w:hyperlink r:id="rId12" w:history="1">
        <w:r w:rsidR="004416D8" w:rsidRPr="00120154">
          <w:rPr>
            <w:rStyle w:val="Lienhypertexte"/>
            <w:rFonts w:cstheme="minorHAnsi"/>
            <w:i/>
            <w:sz w:val="24"/>
            <w:szCs w:val="24"/>
            <w:lang w:val="fr-FR"/>
          </w:rPr>
          <w:t>https://www.ilo.org/wcmsp5/groups/public/---</w:t>
        </w:r>
        <w:proofErr w:type="spellStart"/>
        <w:r w:rsidR="004416D8" w:rsidRPr="00120154">
          <w:rPr>
            <w:rStyle w:val="Lienhypertexte"/>
            <w:rFonts w:cstheme="minorHAnsi"/>
            <w:i/>
            <w:sz w:val="24"/>
            <w:szCs w:val="24"/>
            <w:lang w:val="fr-FR"/>
          </w:rPr>
          <w:t>ed_emp</w:t>
        </w:r>
        <w:proofErr w:type="spellEnd"/>
        <w:r w:rsidR="004416D8" w:rsidRPr="00120154">
          <w:rPr>
            <w:rStyle w:val="Lienhypertexte"/>
            <w:rFonts w:cstheme="minorHAnsi"/>
            <w:i/>
            <w:sz w:val="24"/>
            <w:szCs w:val="24"/>
            <w:lang w:val="fr-FR"/>
          </w:rPr>
          <w:t>/---</w:t>
        </w:r>
        <w:proofErr w:type="spellStart"/>
        <w:r w:rsidR="004416D8" w:rsidRPr="00120154">
          <w:rPr>
            <w:rStyle w:val="Lienhypertexte"/>
            <w:rFonts w:cstheme="minorHAnsi"/>
            <w:i/>
            <w:sz w:val="24"/>
            <w:szCs w:val="24"/>
            <w:lang w:val="fr-FR"/>
          </w:rPr>
          <w:t>emp_ent</w:t>
        </w:r>
        <w:proofErr w:type="spellEnd"/>
        <w:r w:rsidR="004416D8" w:rsidRPr="00120154">
          <w:rPr>
            <w:rStyle w:val="Lienhypertexte"/>
            <w:rFonts w:cstheme="minorHAnsi"/>
            <w:i/>
            <w:sz w:val="24"/>
            <w:szCs w:val="24"/>
            <w:lang w:val="fr-FR"/>
          </w:rPr>
          <w:t>/---</w:t>
        </w:r>
        <w:proofErr w:type="spellStart"/>
        <w:r w:rsidR="004416D8" w:rsidRPr="00120154">
          <w:rPr>
            <w:rStyle w:val="Lienhypertexte"/>
            <w:rFonts w:cstheme="minorHAnsi"/>
            <w:i/>
            <w:sz w:val="24"/>
            <w:szCs w:val="24"/>
            <w:lang w:val="fr-FR"/>
          </w:rPr>
          <w:t>led</w:t>
        </w:r>
        <w:proofErr w:type="spellEnd"/>
        <w:r w:rsidR="004416D8" w:rsidRPr="00120154">
          <w:rPr>
            <w:rStyle w:val="Lienhypertexte"/>
            <w:rFonts w:cstheme="minorHAnsi"/>
            <w:i/>
            <w:sz w:val="24"/>
            <w:szCs w:val="24"/>
            <w:lang w:val="fr-FR"/>
          </w:rPr>
          <w:t>/documents/publication/wcms_141223.pdf</w:t>
        </w:r>
      </w:hyperlink>
    </w:p>
    <w:p w14:paraId="68451B8F" w14:textId="628F5748" w:rsidR="004416D8" w:rsidRPr="00120154" w:rsidRDefault="00176015" w:rsidP="00120154">
      <w:pPr>
        <w:jc w:val="both"/>
        <w:rPr>
          <w:rStyle w:val="Lienhypertexte"/>
          <w:rFonts w:cstheme="minorHAnsi"/>
          <w:i/>
          <w:sz w:val="24"/>
          <w:szCs w:val="24"/>
          <w:lang w:val="fr-FR"/>
        </w:rPr>
      </w:pPr>
      <w:hyperlink r:id="rId13" w:history="1">
        <w:r w:rsidR="004416D8" w:rsidRPr="00120154">
          <w:rPr>
            <w:rStyle w:val="Lienhypertexte"/>
            <w:rFonts w:cstheme="minorHAnsi"/>
            <w:i/>
            <w:sz w:val="24"/>
            <w:szCs w:val="24"/>
            <w:lang w:val="fr-FR"/>
          </w:rPr>
          <w:t>https://www.ilo.org/empent/areas/local-economic-development-led/lang--fr/index.htm</w:t>
        </w:r>
      </w:hyperlink>
    </w:p>
    <w:p w14:paraId="301462D0" w14:textId="191F907E" w:rsidR="00120154" w:rsidRPr="00120154" w:rsidRDefault="00120154" w:rsidP="00120154">
      <w:pPr>
        <w:jc w:val="both"/>
        <w:rPr>
          <w:rStyle w:val="Lienhypertexte"/>
          <w:rFonts w:cstheme="minorHAnsi"/>
          <w:i/>
          <w:sz w:val="24"/>
          <w:szCs w:val="24"/>
          <w:lang w:val="fr-FR"/>
        </w:rPr>
      </w:pPr>
    </w:p>
    <w:p w14:paraId="3E3F23D4" w14:textId="6A0A6844" w:rsidR="009E5815" w:rsidRPr="00FB3F4E" w:rsidRDefault="009E5815" w:rsidP="00120154">
      <w:pPr>
        <w:pStyle w:val="Paragraphedeliste"/>
        <w:numPr>
          <w:ilvl w:val="0"/>
          <w:numId w:val="12"/>
        </w:numPr>
        <w:jc w:val="both"/>
        <w:rPr>
          <w:rFonts w:cstheme="minorHAnsi"/>
          <w:b/>
          <w:color w:val="1F4E79" w:themeColor="accent1" w:themeShade="80"/>
          <w:sz w:val="24"/>
          <w:szCs w:val="24"/>
          <w:lang w:val="fr-FR"/>
        </w:rPr>
      </w:pPr>
      <w:r w:rsidRPr="00FB3F4E">
        <w:rPr>
          <w:rFonts w:cstheme="minorHAnsi"/>
          <w:b/>
          <w:color w:val="1F4E79" w:themeColor="accent1" w:themeShade="80"/>
          <w:sz w:val="24"/>
          <w:szCs w:val="24"/>
          <w:lang w:val="fr-FR"/>
        </w:rPr>
        <w:t>Livrables</w:t>
      </w:r>
      <w:r w:rsidR="00FB3F4E" w:rsidRPr="00FB3F4E">
        <w:rPr>
          <w:rFonts w:cstheme="minorHAnsi"/>
          <w:b/>
          <w:color w:val="1F4E79" w:themeColor="accent1" w:themeShade="80"/>
          <w:sz w:val="24"/>
          <w:szCs w:val="24"/>
          <w:lang w:val="fr-FR"/>
        </w:rPr>
        <w:t xml:space="preserve"> et modalités de paiement</w:t>
      </w:r>
      <w:r w:rsidRPr="00FB3F4E">
        <w:rPr>
          <w:rFonts w:cstheme="minorHAnsi"/>
          <w:b/>
          <w:color w:val="1F4E79" w:themeColor="accent1" w:themeShade="80"/>
          <w:sz w:val="24"/>
          <w:szCs w:val="24"/>
          <w:lang w:val="fr-FR"/>
        </w:rPr>
        <w:t xml:space="preserve"> </w:t>
      </w:r>
    </w:p>
    <w:p w14:paraId="174E3E8E" w14:textId="77777777" w:rsidR="009E5815" w:rsidRPr="00120154" w:rsidRDefault="009E5815" w:rsidP="00A737CD">
      <w:pPr>
        <w:jc w:val="both"/>
        <w:rPr>
          <w:rFonts w:cstheme="minorHAnsi"/>
          <w:sz w:val="24"/>
          <w:szCs w:val="24"/>
          <w:lang w:val="fr-FR"/>
        </w:rPr>
      </w:pPr>
      <w:r w:rsidRPr="00120154">
        <w:rPr>
          <w:rFonts w:cstheme="minorHAnsi"/>
          <w:sz w:val="24"/>
          <w:szCs w:val="24"/>
          <w:lang w:val="fr-FR"/>
        </w:rPr>
        <w:t>Les livrables attendus sont :</w:t>
      </w:r>
    </w:p>
    <w:p w14:paraId="2FC28C74" w14:textId="1F3FE472" w:rsidR="004416D8" w:rsidRPr="00120154" w:rsidRDefault="004416D8" w:rsidP="004416D8">
      <w:pPr>
        <w:pStyle w:val="Paragraphedeliste"/>
        <w:numPr>
          <w:ilvl w:val="0"/>
          <w:numId w:val="6"/>
        </w:numPr>
        <w:jc w:val="both"/>
        <w:rPr>
          <w:rFonts w:cstheme="minorHAnsi"/>
          <w:sz w:val="24"/>
          <w:szCs w:val="24"/>
          <w:lang w:val="fr-FR"/>
        </w:rPr>
      </w:pPr>
      <w:r w:rsidRPr="00120154">
        <w:rPr>
          <w:rFonts w:cstheme="minorHAnsi"/>
          <w:sz w:val="24"/>
          <w:szCs w:val="24"/>
          <w:lang w:val="fr-FR"/>
        </w:rPr>
        <w:t>Un</w:t>
      </w:r>
      <w:r w:rsidR="006B4311" w:rsidRPr="00120154">
        <w:rPr>
          <w:rFonts w:cstheme="minorHAnsi"/>
          <w:sz w:val="24"/>
          <w:szCs w:val="24"/>
          <w:lang w:val="fr-FR"/>
        </w:rPr>
        <w:t xml:space="preserve"> rapport relatif aux programmes nationaux et régionaux cartographiant l’ensemble des programmes et initiatives en faveur de la promotion de l’entrepreneuriat féminin</w:t>
      </w:r>
      <w:r w:rsidR="00A129FE">
        <w:rPr>
          <w:rFonts w:cstheme="minorHAnsi"/>
          <w:sz w:val="24"/>
          <w:szCs w:val="24"/>
          <w:lang w:val="fr-FR"/>
        </w:rPr>
        <w:t xml:space="preserve"> (20 Pages)</w:t>
      </w:r>
    </w:p>
    <w:p w14:paraId="559300D3" w14:textId="068B8B83" w:rsidR="004416D8" w:rsidRPr="00120154" w:rsidRDefault="004416D8" w:rsidP="00A737CD">
      <w:pPr>
        <w:pStyle w:val="Paragraphedeliste"/>
        <w:numPr>
          <w:ilvl w:val="0"/>
          <w:numId w:val="6"/>
        </w:numPr>
        <w:jc w:val="both"/>
        <w:rPr>
          <w:rFonts w:cstheme="minorHAnsi"/>
          <w:sz w:val="24"/>
          <w:szCs w:val="24"/>
          <w:lang w:val="fr-FR"/>
        </w:rPr>
      </w:pPr>
      <w:r w:rsidRPr="00120154">
        <w:rPr>
          <w:rFonts w:cstheme="minorHAnsi"/>
          <w:sz w:val="24"/>
          <w:szCs w:val="24"/>
          <w:lang w:val="fr-FR"/>
        </w:rPr>
        <w:lastRenderedPageBreak/>
        <w:t>2</w:t>
      </w:r>
      <w:r w:rsidR="009E5815" w:rsidRPr="00120154">
        <w:rPr>
          <w:rFonts w:cstheme="minorHAnsi"/>
          <w:sz w:val="24"/>
          <w:szCs w:val="24"/>
          <w:lang w:val="fr-FR"/>
        </w:rPr>
        <w:t xml:space="preserve"> Rapports synthétiques de déroulement des</w:t>
      </w:r>
      <w:r w:rsidRPr="00120154">
        <w:rPr>
          <w:rFonts w:cstheme="minorHAnsi"/>
          <w:sz w:val="24"/>
          <w:szCs w:val="24"/>
          <w:lang w:val="fr-FR"/>
        </w:rPr>
        <w:t xml:space="preserve"> ateliers de </w:t>
      </w:r>
      <w:r w:rsidR="006B4311" w:rsidRPr="00120154">
        <w:rPr>
          <w:rFonts w:cstheme="minorHAnsi"/>
          <w:sz w:val="24"/>
          <w:szCs w:val="24"/>
          <w:lang w:val="fr-FR"/>
        </w:rPr>
        <w:t>formation action</w:t>
      </w:r>
      <w:r w:rsidRPr="00120154">
        <w:rPr>
          <w:rFonts w:cstheme="minorHAnsi"/>
          <w:sz w:val="24"/>
          <w:szCs w:val="24"/>
          <w:lang w:val="fr-FR"/>
        </w:rPr>
        <w:t xml:space="preserve">, </w:t>
      </w:r>
      <w:r w:rsidR="00A129FE">
        <w:rPr>
          <w:rFonts w:cstheme="minorHAnsi"/>
          <w:sz w:val="24"/>
          <w:szCs w:val="24"/>
          <w:lang w:val="fr-FR"/>
        </w:rPr>
        <w:t xml:space="preserve">ainsi que les contenus des formations, </w:t>
      </w:r>
      <w:r w:rsidRPr="00120154">
        <w:rPr>
          <w:rFonts w:cstheme="minorHAnsi"/>
          <w:sz w:val="24"/>
          <w:szCs w:val="24"/>
          <w:lang w:val="fr-FR"/>
        </w:rPr>
        <w:t>un</w:t>
      </w:r>
      <w:r w:rsidR="00A129FE">
        <w:rPr>
          <w:rFonts w:cstheme="minorHAnsi"/>
          <w:sz w:val="24"/>
          <w:szCs w:val="24"/>
          <w:lang w:val="fr-FR"/>
        </w:rPr>
        <w:t xml:space="preserve"> livrable</w:t>
      </w:r>
      <w:r w:rsidRPr="00120154">
        <w:rPr>
          <w:rFonts w:cstheme="minorHAnsi"/>
          <w:sz w:val="24"/>
          <w:szCs w:val="24"/>
          <w:lang w:val="fr-FR"/>
        </w:rPr>
        <w:t xml:space="preserve"> par gouvernorat</w:t>
      </w:r>
      <w:r w:rsidR="006B4311" w:rsidRPr="00120154">
        <w:rPr>
          <w:rFonts w:cstheme="minorHAnsi"/>
          <w:sz w:val="24"/>
          <w:szCs w:val="24"/>
          <w:lang w:val="fr-FR"/>
        </w:rPr>
        <w:t xml:space="preserve"> en faveur de 25 participants par gouvernorat </w:t>
      </w:r>
    </w:p>
    <w:p w14:paraId="039391D2" w14:textId="77777777" w:rsidR="009E5815" w:rsidRPr="00120154" w:rsidRDefault="009E5815" w:rsidP="00A737CD">
      <w:pPr>
        <w:pStyle w:val="Paragraphedeliste"/>
        <w:numPr>
          <w:ilvl w:val="0"/>
          <w:numId w:val="6"/>
        </w:numPr>
        <w:jc w:val="both"/>
        <w:rPr>
          <w:rFonts w:cstheme="minorHAnsi"/>
          <w:sz w:val="24"/>
          <w:szCs w:val="24"/>
          <w:lang w:val="fr-FR"/>
        </w:rPr>
      </w:pPr>
      <w:r w:rsidRPr="00120154">
        <w:rPr>
          <w:rFonts w:cstheme="minorHAnsi"/>
          <w:sz w:val="24"/>
          <w:szCs w:val="24"/>
          <w:lang w:val="fr-FR"/>
        </w:rPr>
        <w:t xml:space="preserve"> Le plan régional structuré</w:t>
      </w:r>
      <w:r w:rsidR="004416D8" w:rsidRPr="00120154">
        <w:rPr>
          <w:rFonts w:cstheme="minorHAnsi"/>
          <w:sz w:val="24"/>
          <w:szCs w:val="24"/>
          <w:lang w:val="fr-FR"/>
        </w:rPr>
        <w:t xml:space="preserve"> pour chaque gouvernorat</w:t>
      </w:r>
      <w:r w:rsidRPr="00120154">
        <w:rPr>
          <w:rFonts w:cstheme="minorHAnsi"/>
          <w:sz w:val="24"/>
          <w:szCs w:val="24"/>
          <w:lang w:val="fr-FR"/>
        </w:rPr>
        <w:t xml:space="preserve"> ainsi :</w:t>
      </w:r>
    </w:p>
    <w:p w14:paraId="4F4DDFBC" w14:textId="77777777" w:rsidR="00A737CD" w:rsidRPr="00120154" w:rsidRDefault="009E5815" w:rsidP="00A737CD">
      <w:pPr>
        <w:pStyle w:val="Paragraphedeliste"/>
        <w:numPr>
          <w:ilvl w:val="0"/>
          <w:numId w:val="3"/>
        </w:numPr>
        <w:jc w:val="both"/>
        <w:rPr>
          <w:rFonts w:cstheme="minorHAnsi"/>
          <w:sz w:val="24"/>
          <w:szCs w:val="24"/>
          <w:lang w:val="fr-FR"/>
        </w:rPr>
      </w:pPr>
      <w:r w:rsidRPr="00120154">
        <w:rPr>
          <w:rFonts w:cstheme="minorHAnsi"/>
          <w:sz w:val="24"/>
          <w:szCs w:val="24"/>
          <w:lang w:val="fr-FR"/>
        </w:rPr>
        <w:t>Une introduction synthétisant le contexte socio-éc</w:t>
      </w:r>
      <w:r w:rsidR="004416D8" w:rsidRPr="00120154">
        <w:rPr>
          <w:rFonts w:cstheme="minorHAnsi"/>
          <w:sz w:val="24"/>
          <w:szCs w:val="24"/>
          <w:lang w:val="fr-FR"/>
        </w:rPr>
        <w:t xml:space="preserve">onomique du gouvernorat </w:t>
      </w:r>
    </w:p>
    <w:p w14:paraId="798CFCD8" w14:textId="77777777" w:rsidR="00A737CD" w:rsidRPr="00120154" w:rsidRDefault="009E5815" w:rsidP="00A737CD">
      <w:pPr>
        <w:pStyle w:val="Paragraphedeliste"/>
        <w:numPr>
          <w:ilvl w:val="0"/>
          <w:numId w:val="3"/>
        </w:numPr>
        <w:jc w:val="both"/>
        <w:rPr>
          <w:rFonts w:cstheme="minorHAnsi"/>
          <w:sz w:val="24"/>
          <w:szCs w:val="24"/>
          <w:lang w:val="fr-FR"/>
        </w:rPr>
      </w:pPr>
      <w:r w:rsidRPr="00120154">
        <w:rPr>
          <w:rFonts w:cstheme="minorHAnsi"/>
          <w:sz w:val="24"/>
          <w:szCs w:val="24"/>
          <w:lang w:val="fr-FR"/>
        </w:rPr>
        <w:t xml:space="preserve">Une analyse synthétique des opportunités et des défis spécifiques et liés à </w:t>
      </w:r>
      <w:r w:rsidR="004416D8" w:rsidRPr="00120154">
        <w:rPr>
          <w:rFonts w:cstheme="minorHAnsi"/>
          <w:sz w:val="24"/>
          <w:szCs w:val="24"/>
          <w:lang w:val="fr-FR"/>
        </w:rPr>
        <w:t>l’entrepreneuriat féminin au niveau local</w:t>
      </w:r>
    </w:p>
    <w:p w14:paraId="30CCEA99" w14:textId="77777777" w:rsidR="00A737CD" w:rsidRPr="00120154" w:rsidRDefault="009E5815" w:rsidP="00A737CD">
      <w:pPr>
        <w:pStyle w:val="Paragraphedeliste"/>
        <w:numPr>
          <w:ilvl w:val="0"/>
          <w:numId w:val="3"/>
        </w:numPr>
        <w:jc w:val="both"/>
        <w:rPr>
          <w:rFonts w:cstheme="minorHAnsi"/>
          <w:sz w:val="24"/>
          <w:szCs w:val="24"/>
          <w:lang w:val="fr-FR"/>
        </w:rPr>
      </w:pPr>
      <w:r w:rsidRPr="00120154">
        <w:rPr>
          <w:rFonts w:cstheme="minorHAnsi"/>
          <w:sz w:val="24"/>
          <w:szCs w:val="24"/>
          <w:lang w:val="fr-FR"/>
        </w:rPr>
        <w:t>Les obj</w:t>
      </w:r>
      <w:r w:rsidR="004416D8" w:rsidRPr="00120154">
        <w:rPr>
          <w:rFonts w:cstheme="minorHAnsi"/>
          <w:sz w:val="24"/>
          <w:szCs w:val="24"/>
          <w:lang w:val="fr-FR"/>
        </w:rPr>
        <w:t xml:space="preserve">ectifs du plan d’action </w:t>
      </w:r>
    </w:p>
    <w:p w14:paraId="4050BA70" w14:textId="77777777" w:rsidR="00A737CD" w:rsidRPr="00120154" w:rsidRDefault="009E5815" w:rsidP="00A737CD">
      <w:pPr>
        <w:pStyle w:val="Paragraphedeliste"/>
        <w:numPr>
          <w:ilvl w:val="0"/>
          <w:numId w:val="3"/>
        </w:numPr>
        <w:jc w:val="both"/>
        <w:rPr>
          <w:rFonts w:cstheme="minorHAnsi"/>
          <w:sz w:val="24"/>
          <w:szCs w:val="24"/>
          <w:lang w:val="fr-FR"/>
        </w:rPr>
      </w:pPr>
      <w:r w:rsidRPr="00120154">
        <w:rPr>
          <w:rFonts w:cstheme="minorHAnsi"/>
          <w:sz w:val="24"/>
          <w:szCs w:val="24"/>
          <w:lang w:val="fr-FR"/>
        </w:rPr>
        <w:t xml:space="preserve"> Une synthèse de</w:t>
      </w:r>
      <w:r w:rsidR="004416D8" w:rsidRPr="00120154">
        <w:rPr>
          <w:rFonts w:cstheme="minorHAnsi"/>
          <w:sz w:val="24"/>
          <w:szCs w:val="24"/>
          <w:lang w:val="fr-FR"/>
        </w:rPr>
        <w:t xml:space="preserve"> la méthodologie suivie </w:t>
      </w:r>
    </w:p>
    <w:p w14:paraId="740D1FC5" w14:textId="77777777" w:rsidR="00A737CD" w:rsidRPr="00120154" w:rsidRDefault="009E5815" w:rsidP="00A737CD">
      <w:pPr>
        <w:pStyle w:val="Paragraphedeliste"/>
        <w:numPr>
          <w:ilvl w:val="0"/>
          <w:numId w:val="3"/>
        </w:numPr>
        <w:jc w:val="both"/>
        <w:rPr>
          <w:rFonts w:cstheme="minorHAnsi"/>
          <w:sz w:val="24"/>
          <w:szCs w:val="24"/>
          <w:lang w:val="fr-FR"/>
        </w:rPr>
      </w:pPr>
      <w:r w:rsidRPr="00120154">
        <w:rPr>
          <w:rFonts w:cstheme="minorHAnsi"/>
          <w:sz w:val="24"/>
          <w:szCs w:val="24"/>
          <w:lang w:val="fr-FR"/>
        </w:rPr>
        <w:t>Les f</w:t>
      </w:r>
      <w:r w:rsidR="004416D8" w:rsidRPr="00120154">
        <w:rPr>
          <w:rFonts w:cstheme="minorHAnsi"/>
          <w:sz w:val="24"/>
          <w:szCs w:val="24"/>
          <w:lang w:val="fr-FR"/>
        </w:rPr>
        <w:t xml:space="preserve">iches de projets / programmes </w:t>
      </w:r>
    </w:p>
    <w:p w14:paraId="3688B48A" w14:textId="77777777" w:rsidR="009E5815" w:rsidRPr="00120154" w:rsidRDefault="004416D8" w:rsidP="00A737CD">
      <w:pPr>
        <w:pStyle w:val="Paragraphedeliste"/>
        <w:numPr>
          <w:ilvl w:val="0"/>
          <w:numId w:val="3"/>
        </w:numPr>
        <w:jc w:val="both"/>
        <w:rPr>
          <w:rFonts w:cstheme="minorHAnsi"/>
          <w:sz w:val="24"/>
          <w:szCs w:val="24"/>
          <w:lang w:val="fr-FR"/>
        </w:rPr>
      </w:pPr>
      <w:r w:rsidRPr="00120154">
        <w:rPr>
          <w:rFonts w:cstheme="minorHAnsi"/>
          <w:sz w:val="24"/>
          <w:szCs w:val="24"/>
          <w:lang w:val="fr-FR"/>
        </w:rPr>
        <w:t xml:space="preserve">Conclusion </w:t>
      </w:r>
    </w:p>
    <w:p w14:paraId="3582E23B" w14:textId="79BE1121" w:rsidR="009E5815" w:rsidRDefault="009E5815" w:rsidP="00A737CD">
      <w:pPr>
        <w:jc w:val="both"/>
        <w:rPr>
          <w:rFonts w:cstheme="minorHAnsi"/>
          <w:sz w:val="24"/>
          <w:szCs w:val="24"/>
          <w:lang w:val="fr-FR"/>
        </w:rPr>
      </w:pPr>
      <w:r w:rsidRPr="00120154">
        <w:rPr>
          <w:rFonts w:cstheme="minorHAnsi"/>
          <w:sz w:val="24"/>
          <w:szCs w:val="24"/>
          <w:lang w:val="fr-FR"/>
        </w:rPr>
        <w:t>Les livrables sont en langue française.</w:t>
      </w:r>
    </w:p>
    <w:p w14:paraId="3D555E48" w14:textId="77777777" w:rsidR="00FB3F4E" w:rsidRPr="00FB3F4E" w:rsidRDefault="00FB3F4E" w:rsidP="00FB3F4E">
      <w:pPr>
        <w:spacing w:before="120" w:after="120"/>
        <w:jc w:val="both"/>
        <w:rPr>
          <w:rFonts w:cstheme="minorHAnsi"/>
          <w:sz w:val="24"/>
          <w:szCs w:val="24"/>
          <w:shd w:val="clear" w:color="auto" w:fill="FFFFFF"/>
          <w:lang w:val="fr-FR"/>
        </w:rPr>
      </w:pPr>
      <w:r w:rsidRPr="00FB3F4E">
        <w:rPr>
          <w:rFonts w:cstheme="minorHAnsi"/>
          <w:sz w:val="24"/>
          <w:szCs w:val="24"/>
          <w:shd w:val="clear" w:color="auto" w:fill="FFFFFF"/>
          <w:lang w:val="fr-FR"/>
        </w:rPr>
        <w:t>Le paiement du montant du contrat du (de/ la) consultant(e) se fera par tranches, après la validation des livrables.</w:t>
      </w:r>
    </w:p>
    <w:tbl>
      <w:tblPr>
        <w:tblStyle w:val="Grilledutableau"/>
        <w:tblW w:w="9949" w:type="dxa"/>
        <w:tblLook w:val="04A0" w:firstRow="1" w:lastRow="0" w:firstColumn="1" w:lastColumn="0" w:noHBand="0" w:noVBand="1"/>
      </w:tblPr>
      <w:tblGrid>
        <w:gridCol w:w="1411"/>
        <w:gridCol w:w="5606"/>
        <w:gridCol w:w="2932"/>
      </w:tblGrid>
      <w:tr w:rsidR="00FB3F4E" w:rsidRPr="00FB3F4E" w14:paraId="2C8F6F3E" w14:textId="77777777" w:rsidTr="00FB3F4E">
        <w:trPr>
          <w:trHeight w:val="555"/>
        </w:trPr>
        <w:tc>
          <w:tcPr>
            <w:tcW w:w="1411" w:type="dxa"/>
          </w:tcPr>
          <w:p w14:paraId="0F0EB5EB" w14:textId="77777777" w:rsidR="00FB3F4E" w:rsidRPr="00FB3F4E" w:rsidRDefault="00FB3F4E" w:rsidP="00FB3F4E">
            <w:pPr>
              <w:spacing w:before="120" w:after="120"/>
              <w:jc w:val="both"/>
              <w:rPr>
                <w:rFonts w:cstheme="minorHAnsi"/>
                <w:sz w:val="24"/>
                <w:szCs w:val="24"/>
                <w:shd w:val="clear" w:color="auto" w:fill="FFFFFF"/>
                <w:lang w:val="fr-FR"/>
              </w:rPr>
            </w:pPr>
            <w:r w:rsidRPr="00FB3F4E">
              <w:rPr>
                <w:rFonts w:cstheme="minorHAnsi"/>
                <w:sz w:val="24"/>
                <w:szCs w:val="24"/>
                <w:shd w:val="clear" w:color="auto" w:fill="FFFFFF"/>
                <w:lang w:val="fr-FR"/>
              </w:rPr>
              <w:t>Tranche</w:t>
            </w:r>
          </w:p>
        </w:tc>
        <w:tc>
          <w:tcPr>
            <w:tcW w:w="5606" w:type="dxa"/>
          </w:tcPr>
          <w:p w14:paraId="4265AFF8" w14:textId="77777777" w:rsidR="00FB3F4E" w:rsidRPr="00FB3F4E" w:rsidRDefault="00FB3F4E" w:rsidP="00FB3F4E">
            <w:pPr>
              <w:spacing w:before="120" w:after="120"/>
              <w:jc w:val="both"/>
              <w:rPr>
                <w:rFonts w:cstheme="minorHAnsi"/>
                <w:sz w:val="24"/>
                <w:szCs w:val="24"/>
                <w:shd w:val="clear" w:color="auto" w:fill="FFFFFF"/>
                <w:lang w:val="fr-FR"/>
              </w:rPr>
            </w:pPr>
            <w:r w:rsidRPr="00FB3F4E">
              <w:rPr>
                <w:rFonts w:cstheme="minorHAnsi"/>
                <w:sz w:val="24"/>
                <w:szCs w:val="24"/>
                <w:shd w:val="clear" w:color="auto" w:fill="FFFFFF"/>
                <w:lang w:val="fr-FR"/>
              </w:rPr>
              <w:t>Livrable</w:t>
            </w:r>
          </w:p>
        </w:tc>
        <w:tc>
          <w:tcPr>
            <w:tcW w:w="2932" w:type="dxa"/>
          </w:tcPr>
          <w:p w14:paraId="521C8E64" w14:textId="77777777" w:rsidR="00FB3F4E" w:rsidRPr="00FB3F4E" w:rsidRDefault="00FB3F4E" w:rsidP="00FB3F4E">
            <w:pPr>
              <w:spacing w:before="120" w:after="120"/>
              <w:jc w:val="both"/>
              <w:rPr>
                <w:rFonts w:cstheme="minorHAnsi"/>
                <w:sz w:val="24"/>
                <w:szCs w:val="24"/>
                <w:shd w:val="clear" w:color="auto" w:fill="FFFFFF"/>
                <w:lang w:val="fr-FR"/>
              </w:rPr>
            </w:pPr>
            <w:r w:rsidRPr="00FB3F4E">
              <w:rPr>
                <w:rFonts w:cstheme="minorHAnsi"/>
                <w:sz w:val="24"/>
                <w:szCs w:val="24"/>
                <w:shd w:val="clear" w:color="auto" w:fill="FFFFFF"/>
                <w:lang w:val="fr-FR"/>
              </w:rPr>
              <w:t xml:space="preserve">% montant </w:t>
            </w:r>
          </w:p>
        </w:tc>
      </w:tr>
      <w:tr w:rsidR="00FB3F4E" w:rsidRPr="00FB3F4E" w14:paraId="2E5BA0EC" w14:textId="77777777" w:rsidTr="00FB3F4E">
        <w:trPr>
          <w:trHeight w:val="707"/>
        </w:trPr>
        <w:tc>
          <w:tcPr>
            <w:tcW w:w="1411" w:type="dxa"/>
          </w:tcPr>
          <w:p w14:paraId="15AB59FE" w14:textId="77777777" w:rsidR="00FB3F4E" w:rsidRPr="00FB3F4E" w:rsidRDefault="00FB3F4E" w:rsidP="00FB3F4E">
            <w:pPr>
              <w:spacing w:before="120" w:after="120"/>
              <w:jc w:val="both"/>
              <w:rPr>
                <w:rFonts w:cstheme="minorHAnsi"/>
                <w:sz w:val="24"/>
                <w:szCs w:val="24"/>
                <w:shd w:val="clear" w:color="auto" w:fill="FFFFFF"/>
                <w:lang w:val="fr-FR"/>
              </w:rPr>
            </w:pPr>
            <w:r w:rsidRPr="00FB3F4E">
              <w:rPr>
                <w:rFonts w:cstheme="minorHAnsi"/>
                <w:sz w:val="24"/>
                <w:szCs w:val="24"/>
                <w:shd w:val="clear" w:color="auto" w:fill="FFFFFF"/>
                <w:lang w:val="fr-FR"/>
              </w:rPr>
              <w:t>1</w:t>
            </w:r>
          </w:p>
          <w:p w14:paraId="69A82F27" w14:textId="6911503C" w:rsidR="00FB3F4E" w:rsidRPr="00FB3F4E" w:rsidRDefault="00FB3F4E" w:rsidP="00FB3F4E">
            <w:pPr>
              <w:spacing w:before="120" w:after="120"/>
              <w:jc w:val="both"/>
              <w:rPr>
                <w:rFonts w:cstheme="minorHAnsi"/>
                <w:sz w:val="24"/>
                <w:szCs w:val="24"/>
                <w:shd w:val="clear" w:color="auto" w:fill="FFFFFF"/>
                <w:lang w:val="fr-FR"/>
              </w:rPr>
            </w:pPr>
          </w:p>
          <w:p w14:paraId="7425C8C0" w14:textId="77777777" w:rsidR="00FB3F4E" w:rsidRPr="00FB3F4E" w:rsidRDefault="00FB3F4E" w:rsidP="00FB3F4E">
            <w:pPr>
              <w:spacing w:before="120" w:after="120"/>
              <w:jc w:val="both"/>
              <w:rPr>
                <w:rFonts w:cstheme="minorHAnsi"/>
                <w:sz w:val="24"/>
                <w:szCs w:val="24"/>
                <w:shd w:val="clear" w:color="auto" w:fill="FFFFFF"/>
                <w:lang w:val="fr-FR"/>
              </w:rPr>
            </w:pPr>
          </w:p>
        </w:tc>
        <w:tc>
          <w:tcPr>
            <w:tcW w:w="5606" w:type="dxa"/>
          </w:tcPr>
          <w:p w14:paraId="7A2D63F9" w14:textId="5E68BD84" w:rsidR="00FB3F4E" w:rsidRPr="00FB3F4E" w:rsidRDefault="00FB3F4E" w:rsidP="00FB3F4E">
            <w:pPr>
              <w:spacing w:before="120" w:after="120"/>
              <w:jc w:val="both"/>
              <w:rPr>
                <w:rFonts w:cstheme="minorHAnsi"/>
                <w:sz w:val="24"/>
                <w:szCs w:val="24"/>
                <w:shd w:val="clear" w:color="auto" w:fill="FFFFFF"/>
                <w:lang w:val="fr-FR"/>
              </w:rPr>
            </w:pPr>
            <w:r w:rsidRPr="00FB3F4E">
              <w:rPr>
                <w:rFonts w:cstheme="minorHAnsi"/>
                <w:sz w:val="24"/>
                <w:szCs w:val="24"/>
                <w:shd w:val="clear" w:color="auto" w:fill="FFFFFF"/>
                <w:lang w:val="fr-FR"/>
              </w:rPr>
              <w:t xml:space="preserve">Rapport </w:t>
            </w:r>
            <w:r>
              <w:rPr>
                <w:rFonts w:cstheme="minorHAnsi"/>
                <w:sz w:val="24"/>
                <w:szCs w:val="24"/>
                <w:shd w:val="clear" w:color="auto" w:fill="FFFFFF"/>
                <w:lang w:val="fr-FR"/>
              </w:rPr>
              <w:t>relatif à la synthèse sur les programmes de l’entrepreneuriat fémin</w:t>
            </w:r>
            <w:r w:rsidR="00F458BC">
              <w:rPr>
                <w:rFonts w:cstheme="minorHAnsi"/>
                <w:sz w:val="24"/>
                <w:szCs w:val="24"/>
                <w:shd w:val="clear" w:color="auto" w:fill="FFFFFF"/>
                <w:lang w:val="fr-FR"/>
              </w:rPr>
              <w:t>in</w:t>
            </w:r>
          </w:p>
        </w:tc>
        <w:tc>
          <w:tcPr>
            <w:tcW w:w="2932" w:type="dxa"/>
          </w:tcPr>
          <w:p w14:paraId="3A614EC7" w14:textId="798759C1" w:rsidR="00FB3F4E" w:rsidRPr="00FB3F4E" w:rsidRDefault="00FB3F4E" w:rsidP="00FB3F4E">
            <w:pPr>
              <w:spacing w:before="120" w:after="120"/>
              <w:jc w:val="both"/>
              <w:rPr>
                <w:rFonts w:cstheme="minorHAnsi"/>
                <w:b/>
                <w:bCs/>
                <w:sz w:val="24"/>
                <w:szCs w:val="24"/>
                <w:shd w:val="clear" w:color="auto" w:fill="FFFFFF"/>
                <w:lang w:val="fr-FR"/>
              </w:rPr>
            </w:pPr>
            <w:r>
              <w:rPr>
                <w:rFonts w:cstheme="minorHAnsi"/>
                <w:b/>
                <w:bCs/>
                <w:sz w:val="24"/>
                <w:szCs w:val="24"/>
                <w:shd w:val="clear" w:color="auto" w:fill="FFFFFF"/>
                <w:lang w:val="fr-FR"/>
              </w:rPr>
              <w:t>2</w:t>
            </w:r>
            <w:r w:rsidRPr="00FB3F4E">
              <w:rPr>
                <w:rFonts w:cstheme="minorHAnsi"/>
                <w:b/>
                <w:bCs/>
                <w:sz w:val="24"/>
                <w:szCs w:val="24"/>
                <w:shd w:val="clear" w:color="auto" w:fill="FFFFFF"/>
                <w:lang w:val="fr-FR"/>
              </w:rPr>
              <w:t>0%</w:t>
            </w:r>
          </w:p>
          <w:p w14:paraId="421803EE" w14:textId="588B29C9" w:rsidR="00FB3F4E" w:rsidRPr="00FB3F4E" w:rsidRDefault="00FB3F4E" w:rsidP="00FB3F4E">
            <w:pPr>
              <w:spacing w:before="120" w:after="120"/>
              <w:jc w:val="both"/>
              <w:rPr>
                <w:rFonts w:cstheme="minorHAnsi"/>
                <w:b/>
                <w:bCs/>
                <w:sz w:val="24"/>
                <w:szCs w:val="24"/>
                <w:shd w:val="clear" w:color="auto" w:fill="FFFFFF"/>
                <w:lang w:val="fr-FR"/>
              </w:rPr>
            </w:pPr>
          </w:p>
        </w:tc>
      </w:tr>
      <w:tr w:rsidR="00FB3F4E" w:rsidRPr="00FB3F4E" w14:paraId="2227B9D8" w14:textId="77777777" w:rsidTr="00FB3F4E">
        <w:trPr>
          <w:trHeight w:val="1607"/>
        </w:trPr>
        <w:tc>
          <w:tcPr>
            <w:tcW w:w="1411" w:type="dxa"/>
          </w:tcPr>
          <w:p w14:paraId="13F2DEC6" w14:textId="0BD6FDCD" w:rsidR="00FB3F4E" w:rsidRPr="00FB3F4E" w:rsidRDefault="00FB3F4E" w:rsidP="00FB3F4E">
            <w:pPr>
              <w:spacing w:before="120" w:after="120"/>
              <w:jc w:val="both"/>
              <w:rPr>
                <w:rFonts w:cstheme="minorHAnsi"/>
                <w:sz w:val="24"/>
                <w:szCs w:val="24"/>
                <w:shd w:val="clear" w:color="auto" w:fill="FFFFFF"/>
                <w:lang w:val="fr-FR"/>
              </w:rPr>
            </w:pPr>
            <w:r>
              <w:rPr>
                <w:rFonts w:cstheme="minorHAnsi"/>
                <w:sz w:val="24"/>
                <w:szCs w:val="24"/>
                <w:shd w:val="clear" w:color="auto" w:fill="FFFFFF"/>
                <w:lang w:val="fr-FR"/>
              </w:rPr>
              <w:t>2</w:t>
            </w:r>
          </w:p>
        </w:tc>
        <w:tc>
          <w:tcPr>
            <w:tcW w:w="5606" w:type="dxa"/>
          </w:tcPr>
          <w:p w14:paraId="6759209A" w14:textId="16F292DA" w:rsidR="00FB3F4E" w:rsidRPr="00FB3F4E" w:rsidRDefault="00FB3F4E" w:rsidP="00FB3F4E">
            <w:pPr>
              <w:spacing w:before="120" w:after="120"/>
              <w:jc w:val="both"/>
              <w:rPr>
                <w:rFonts w:cstheme="minorHAnsi"/>
                <w:sz w:val="24"/>
                <w:szCs w:val="24"/>
                <w:shd w:val="clear" w:color="auto" w:fill="FFFFFF"/>
                <w:lang w:val="fr-FR"/>
              </w:rPr>
            </w:pPr>
            <w:r w:rsidRPr="00FB3F4E">
              <w:rPr>
                <w:rFonts w:cstheme="minorHAnsi"/>
                <w:sz w:val="24"/>
                <w:szCs w:val="24"/>
                <w:shd w:val="clear" w:color="auto" w:fill="FFFFFF"/>
                <w:lang w:val="fr-FR"/>
              </w:rPr>
              <w:t>2 Rapports synthétiques de déroulement des ateliers de formation action, ainsi que les contenus des formations, un livrable par gouvernorat en faveur de 25 participants par gouvernorat</w:t>
            </w:r>
          </w:p>
        </w:tc>
        <w:tc>
          <w:tcPr>
            <w:tcW w:w="2932" w:type="dxa"/>
          </w:tcPr>
          <w:p w14:paraId="6144A982" w14:textId="605BD467" w:rsidR="00FB3F4E" w:rsidRPr="00FB3F4E" w:rsidRDefault="00FB3F4E" w:rsidP="00FB3F4E">
            <w:pPr>
              <w:spacing w:before="120" w:after="120"/>
              <w:jc w:val="both"/>
              <w:rPr>
                <w:rFonts w:cstheme="minorHAnsi"/>
                <w:b/>
                <w:bCs/>
                <w:sz w:val="24"/>
                <w:szCs w:val="24"/>
                <w:shd w:val="clear" w:color="auto" w:fill="FFFFFF"/>
                <w:lang w:val="fr-FR"/>
              </w:rPr>
            </w:pPr>
            <w:r>
              <w:rPr>
                <w:rFonts w:cstheme="minorHAnsi"/>
                <w:b/>
                <w:bCs/>
                <w:sz w:val="24"/>
                <w:szCs w:val="24"/>
                <w:shd w:val="clear" w:color="auto" w:fill="FFFFFF"/>
                <w:lang w:val="fr-FR"/>
              </w:rPr>
              <w:t>40%</w:t>
            </w:r>
          </w:p>
        </w:tc>
      </w:tr>
      <w:tr w:rsidR="00FB3F4E" w:rsidRPr="00FB3F4E" w14:paraId="3864BDED" w14:textId="77777777" w:rsidTr="00FB3F4E">
        <w:trPr>
          <w:trHeight w:val="1607"/>
        </w:trPr>
        <w:tc>
          <w:tcPr>
            <w:tcW w:w="1411" w:type="dxa"/>
          </w:tcPr>
          <w:p w14:paraId="08B262D6" w14:textId="51D346A3" w:rsidR="00FB3F4E" w:rsidRPr="00FB3F4E" w:rsidRDefault="00FB3F4E" w:rsidP="00FB3F4E">
            <w:pPr>
              <w:spacing w:before="120" w:after="120"/>
              <w:jc w:val="both"/>
              <w:rPr>
                <w:rFonts w:cstheme="minorHAnsi"/>
                <w:sz w:val="24"/>
                <w:szCs w:val="24"/>
                <w:shd w:val="clear" w:color="auto" w:fill="FFFFFF"/>
                <w:lang w:val="fr-FR"/>
              </w:rPr>
            </w:pPr>
            <w:r>
              <w:rPr>
                <w:rFonts w:cstheme="minorHAnsi"/>
                <w:sz w:val="24"/>
                <w:szCs w:val="24"/>
                <w:shd w:val="clear" w:color="auto" w:fill="FFFFFF"/>
                <w:lang w:val="fr-FR"/>
              </w:rPr>
              <w:t>3</w:t>
            </w:r>
          </w:p>
        </w:tc>
        <w:tc>
          <w:tcPr>
            <w:tcW w:w="5606" w:type="dxa"/>
          </w:tcPr>
          <w:p w14:paraId="3E866763" w14:textId="713FAA2A" w:rsidR="00FB3F4E" w:rsidRPr="00FB3F4E" w:rsidRDefault="00FB3F4E" w:rsidP="00FB3F4E">
            <w:pPr>
              <w:spacing w:before="120" w:after="120"/>
              <w:jc w:val="both"/>
              <w:rPr>
                <w:rFonts w:cstheme="minorHAnsi"/>
                <w:sz w:val="24"/>
                <w:szCs w:val="24"/>
                <w:shd w:val="clear" w:color="auto" w:fill="FFFFFF"/>
                <w:lang w:val="fr-FR"/>
              </w:rPr>
            </w:pPr>
            <w:r>
              <w:rPr>
                <w:rFonts w:cstheme="minorHAnsi"/>
                <w:sz w:val="24"/>
                <w:szCs w:val="24"/>
                <w:lang w:val="fr-FR"/>
              </w:rPr>
              <w:t xml:space="preserve">2 </w:t>
            </w:r>
            <w:r w:rsidRPr="00120154">
              <w:rPr>
                <w:rFonts w:cstheme="minorHAnsi"/>
                <w:sz w:val="24"/>
                <w:szCs w:val="24"/>
                <w:lang w:val="fr-FR"/>
              </w:rPr>
              <w:t>plan</w:t>
            </w:r>
            <w:r>
              <w:rPr>
                <w:rFonts w:cstheme="minorHAnsi"/>
                <w:sz w:val="24"/>
                <w:szCs w:val="24"/>
                <w:lang w:val="fr-FR"/>
              </w:rPr>
              <w:t>s</w:t>
            </w:r>
            <w:r w:rsidRPr="00120154">
              <w:rPr>
                <w:rFonts w:cstheme="minorHAnsi"/>
                <w:sz w:val="24"/>
                <w:szCs w:val="24"/>
                <w:lang w:val="fr-FR"/>
              </w:rPr>
              <w:t xml:space="preserve"> région</w:t>
            </w:r>
            <w:r>
              <w:rPr>
                <w:rFonts w:cstheme="minorHAnsi"/>
                <w:sz w:val="24"/>
                <w:szCs w:val="24"/>
                <w:lang w:val="fr-FR"/>
              </w:rPr>
              <w:t>aux</w:t>
            </w:r>
            <w:r w:rsidRPr="00120154">
              <w:rPr>
                <w:rFonts w:cstheme="minorHAnsi"/>
                <w:sz w:val="24"/>
                <w:szCs w:val="24"/>
                <w:lang w:val="fr-FR"/>
              </w:rPr>
              <w:t xml:space="preserve"> structuré</w:t>
            </w:r>
            <w:r>
              <w:rPr>
                <w:rFonts w:cstheme="minorHAnsi"/>
                <w:sz w:val="24"/>
                <w:szCs w:val="24"/>
                <w:lang w:val="fr-FR"/>
              </w:rPr>
              <w:t>s</w:t>
            </w:r>
            <w:r w:rsidRPr="00120154">
              <w:rPr>
                <w:rFonts w:cstheme="minorHAnsi"/>
                <w:sz w:val="24"/>
                <w:szCs w:val="24"/>
                <w:lang w:val="fr-FR"/>
              </w:rPr>
              <w:t xml:space="preserve"> pour chaque gouvernorat</w:t>
            </w:r>
          </w:p>
        </w:tc>
        <w:tc>
          <w:tcPr>
            <w:tcW w:w="2932" w:type="dxa"/>
          </w:tcPr>
          <w:p w14:paraId="45390AEB" w14:textId="4285CB90" w:rsidR="00FB3F4E" w:rsidRPr="00FB3F4E" w:rsidRDefault="00FB3F4E" w:rsidP="00FB3F4E">
            <w:pPr>
              <w:spacing w:before="120" w:after="120"/>
              <w:jc w:val="both"/>
              <w:rPr>
                <w:rFonts w:cstheme="minorHAnsi"/>
                <w:b/>
                <w:bCs/>
                <w:sz w:val="24"/>
                <w:szCs w:val="24"/>
                <w:shd w:val="clear" w:color="auto" w:fill="FFFFFF"/>
                <w:lang w:val="fr-FR"/>
              </w:rPr>
            </w:pPr>
            <w:r>
              <w:rPr>
                <w:rFonts w:cstheme="minorHAnsi"/>
                <w:b/>
                <w:bCs/>
                <w:sz w:val="24"/>
                <w:szCs w:val="24"/>
                <w:shd w:val="clear" w:color="auto" w:fill="FFFFFF"/>
                <w:lang w:val="fr-FR"/>
              </w:rPr>
              <w:t>40%</w:t>
            </w:r>
          </w:p>
        </w:tc>
      </w:tr>
    </w:tbl>
    <w:p w14:paraId="0BA416D7" w14:textId="77777777" w:rsidR="00FB3F4E" w:rsidRPr="00120154" w:rsidRDefault="00FB3F4E" w:rsidP="00A737CD">
      <w:pPr>
        <w:jc w:val="both"/>
        <w:rPr>
          <w:rFonts w:cstheme="minorHAnsi"/>
          <w:sz w:val="24"/>
          <w:szCs w:val="24"/>
          <w:lang w:val="fr-FR"/>
        </w:rPr>
      </w:pPr>
    </w:p>
    <w:p w14:paraId="792DD1F0" w14:textId="77777777" w:rsidR="009E5815" w:rsidRPr="00120154" w:rsidRDefault="009E5815" w:rsidP="00120154">
      <w:pPr>
        <w:pStyle w:val="Paragraphedeliste"/>
        <w:numPr>
          <w:ilvl w:val="0"/>
          <w:numId w:val="12"/>
        </w:numPr>
        <w:jc w:val="both"/>
        <w:rPr>
          <w:rFonts w:cstheme="minorHAnsi"/>
          <w:b/>
          <w:sz w:val="24"/>
          <w:szCs w:val="24"/>
        </w:rPr>
      </w:pPr>
      <w:r w:rsidRPr="00120154">
        <w:rPr>
          <w:rFonts w:cstheme="minorHAnsi"/>
          <w:b/>
          <w:sz w:val="24"/>
          <w:szCs w:val="24"/>
        </w:rPr>
        <w:t>Durée de la mission</w:t>
      </w:r>
    </w:p>
    <w:p w14:paraId="6DDBE297" w14:textId="3707567C" w:rsidR="00723583" w:rsidRDefault="009E5815" w:rsidP="00A737CD">
      <w:pPr>
        <w:jc w:val="both"/>
        <w:rPr>
          <w:rFonts w:cstheme="minorHAnsi"/>
          <w:sz w:val="24"/>
          <w:szCs w:val="24"/>
          <w:lang w:val="fr-FR"/>
        </w:rPr>
      </w:pPr>
      <w:r w:rsidRPr="00120154">
        <w:rPr>
          <w:rFonts w:cstheme="minorHAnsi"/>
          <w:sz w:val="24"/>
          <w:szCs w:val="24"/>
          <w:lang w:val="fr-FR"/>
        </w:rPr>
        <w:t xml:space="preserve">Pour les prestations demandées, la mission </w:t>
      </w:r>
      <w:r w:rsidR="004416D8" w:rsidRPr="00120154">
        <w:rPr>
          <w:rFonts w:cstheme="minorHAnsi"/>
          <w:sz w:val="24"/>
          <w:szCs w:val="24"/>
          <w:lang w:val="fr-FR"/>
        </w:rPr>
        <w:t xml:space="preserve">ne doit pas dépasser le </w:t>
      </w:r>
      <w:r w:rsidR="00120154">
        <w:rPr>
          <w:rFonts w:cstheme="minorHAnsi"/>
          <w:sz w:val="24"/>
          <w:szCs w:val="24"/>
          <w:lang w:val="fr-FR"/>
        </w:rPr>
        <w:t xml:space="preserve">30 Avril </w:t>
      </w:r>
      <w:r w:rsidR="004416D8" w:rsidRPr="00120154">
        <w:rPr>
          <w:rFonts w:cstheme="minorHAnsi"/>
          <w:sz w:val="24"/>
          <w:szCs w:val="24"/>
          <w:lang w:val="fr-FR"/>
        </w:rPr>
        <w:t>202</w:t>
      </w:r>
      <w:r w:rsidR="00120154">
        <w:rPr>
          <w:rFonts w:cstheme="minorHAnsi"/>
          <w:sz w:val="24"/>
          <w:szCs w:val="24"/>
          <w:lang w:val="fr-FR"/>
        </w:rPr>
        <w:t>2</w:t>
      </w:r>
      <w:r w:rsidRPr="00120154">
        <w:rPr>
          <w:rFonts w:cstheme="minorHAnsi"/>
          <w:sz w:val="24"/>
          <w:szCs w:val="24"/>
          <w:lang w:val="fr-FR"/>
        </w:rPr>
        <w:t xml:space="preserve">. </w:t>
      </w:r>
    </w:p>
    <w:p w14:paraId="3228768D" w14:textId="65FFC3D7" w:rsidR="00FB3F4E" w:rsidRPr="00120154" w:rsidRDefault="00FB3F4E" w:rsidP="00FB3F4E">
      <w:pPr>
        <w:pStyle w:val="Paragraphedeliste"/>
        <w:numPr>
          <w:ilvl w:val="0"/>
          <w:numId w:val="12"/>
        </w:numPr>
        <w:jc w:val="both"/>
        <w:rPr>
          <w:rFonts w:cstheme="minorHAnsi"/>
          <w:b/>
          <w:bCs/>
          <w:iCs/>
          <w:sz w:val="24"/>
          <w:szCs w:val="24"/>
          <w:lang w:val="fr-FR"/>
        </w:rPr>
      </w:pPr>
      <w:r w:rsidRPr="00120154">
        <w:rPr>
          <w:rFonts w:cstheme="minorHAnsi"/>
          <w:b/>
          <w:bCs/>
          <w:iCs/>
          <w:sz w:val="24"/>
          <w:szCs w:val="24"/>
          <w:lang w:val="fr-FR"/>
        </w:rPr>
        <w:t xml:space="preserve">Qualification des consultant (e) s : </w:t>
      </w:r>
    </w:p>
    <w:p w14:paraId="5558D491" w14:textId="77777777" w:rsidR="00FB3F4E" w:rsidRPr="00120154" w:rsidRDefault="00FB3F4E" w:rsidP="00FB3F4E">
      <w:pPr>
        <w:spacing w:before="120" w:after="120"/>
        <w:jc w:val="both"/>
        <w:rPr>
          <w:rFonts w:cstheme="minorHAnsi"/>
          <w:sz w:val="24"/>
          <w:szCs w:val="24"/>
          <w:shd w:val="clear" w:color="auto" w:fill="FFFFFF"/>
          <w:lang w:val="fr-FR"/>
        </w:rPr>
      </w:pPr>
      <w:r w:rsidRPr="00120154">
        <w:rPr>
          <w:rFonts w:cstheme="minorHAnsi"/>
          <w:sz w:val="24"/>
          <w:szCs w:val="24"/>
          <w:shd w:val="clear" w:color="auto" w:fill="FFFFFF"/>
          <w:lang w:val="fr-FR"/>
        </w:rPr>
        <w:t>Le</w:t>
      </w:r>
      <w:r>
        <w:rPr>
          <w:rFonts w:cstheme="minorHAnsi"/>
          <w:sz w:val="24"/>
          <w:szCs w:val="24"/>
          <w:shd w:val="clear" w:color="auto" w:fill="FFFFFF"/>
          <w:lang w:val="fr-FR"/>
        </w:rPr>
        <w:t xml:space="preserve">s consultants retenus </w:t>
      </w:r>
      <w:r w:rsidRPr="00120154">
        <w:rPr>
          <w:rFonts w:cstheme="minorHAnsi"/>
          <w:sz w:val="24"/>
          <w:szCs w:val="24"/>
          <w:shd w:val="clear" w:color="auto" w:fill="FFFFFF"/>
          <w:lang w:val="fr-FR"/>
        </w:rPr>
        <w:t xml:space="preserve">pour conduire la </w:t>
      </w:r>
      <w:r>
        <w:rPr>
          <w:rFonts w:cstheme="minorHAnsi"/>
          <w:sz w:val="24"/>
          <w:szCs w:val="24"/>
          <w:shd w:val="clear" w:color="auto" w:fill="FFFFFF"/>
          <w:lang w:val="fr-FR"/>
        </w:rPr>
        <w:t xml:space="preserve">mission </w:t>
      </w:r>
      <w:r w:rsidRPr="00120154">
        <w:rPr>
          <w:rFonts w:cstheme="minorHAnsi"/>
          <w:sz w:val="24"/>
          <w:szCs w:val="24"/>
          <w:shd w:val="clear" w:color="auto" w:fill="FFFFFF"/>
          <w:lang w:val="fr-FR"/>
        </w:rPr>
        <w:t>doit avoir le minimum requis ci-après :</w:t>
      </w:r>
    </w:p>
    <w:p w14:paraId="4BDF943E" w14:textId="77777777" w:rsidR="00FB3F4E" w:rsidRPr="00120154" w:rsidRDefault="00FB3F4E" w:rsidP="00FB3F4E">
      <w:pPr>
        <w:pStyle w:val="Paragraphedeliste"/>
        <w:numPr>
          <w:ilvl w:val="0"/>
          <w:numId w:val="10"/>
        </w:numPr>
        <w:spacing w:before="120" w:after="120" w:line="240" w:lineRule="auto"/>
        <w:jc w:val="both"/>
        <w:rPr>
          <w:rFonts w:cstheme="minorHAnsi"/>
          <w:sz w:val="24"/>
          <w:szCs w:val="24"/>
          <w:shd w:val="clear" w:color="auto" w:fill="FFFFFF"/>
          <w:lang w:val="fr-FR"/>
        </w:rPr>
      </w:pPr>
      <w:r w:rsidRPr="00120154">
        <w:rPr>
          <w:rFonts w:cstheme="minorHAnsi"/>
          <w:sz w:val="24"/>
          <w:szCs w:val="24"/>
          <w:shd w:val="clear" w:color="auto" w:fill="FFFFFF"/>
          <w:lang w:val="fr-FR"/>
        </w:rPr>
        <w:t xml:space="preserve">Diplôme universitaire supérieur en Sciences humaines ou sociales, économie, </w:t>
      </w:r>
      <w:proofErr w:type="gramStart"/>
      <w:r w:rsidRPr="00120154">
        <w:rPr>
          <w:rFonts w:cstheme="minorHAnsi"/>
          <w:sz w:val="24"/>
          <w:szCs w:val="24"/>
          <w:shd w:val="clear" w:color="auto" w:fill="FFFFFF"/>
          <w:lang w:val="fr-FR"/>
        </w:rPr>
        <w:t>statistiques</w:t>
      </w:r>
      <w:proofErr w:type="gramEnd"/>
      <w:r w:rsidRPr="00120154">
        <w:rPr>
          <w:rFonts w:cstheme="minorHAnsi"/>
          <w:sz w:val="24"/>
          <w:szCs w:val="24"/>
          <w:shd w:val="clear" w:color="auto" w:fill="FFFFFF"/>
          <w:lang w:val="fr-FR"/>
        </w:rPr>
        <w:t xml:space="preserve">, ou en Suivi évaluation ou dans des domaines équivalents </w:t>
      </w:r>
    </w:p>
    <w:p w14:paraId="5B46F8FF" w14:textId="77777777" w:rsidR="00FB3F4E" w:rsidRPr="00120154" w:rsidRDefault="00FB3F4E" w:rsidP="00FB3F4E">
      <w:pPr>
        <w:pStyle w:val="Paragraphedeliste"/>
        <w:numPr>
          <w:ilvl w:val="0"/>
          <w:numId w:val="10"/>
        </w:numPr>
        <w:spacing w:before="120" w:after="120" w:line="240" w:lineRule="auto"/>
        <w:jc w:val="both"/>
        <w:rPr>
          <w:rFonts w:cstheme="minorHAnsi"/>
          <w:sz w:val="24"/>
          <w:szCs w:val="24"/>
          <w:shd w:val="clear" w:color="auto" w:fill="FFFFFF"/>
          <w:lang w:val="fr-FR"/>
        </w:rPr>
      </w:pPr>
      <w:r w:rsidRPr="00120154">
        <w:rPr>
          <w:rFonts w:cstheme="minorHAnsi"/>
          <w:sz w:val="24"/>
          <w:szCs w:val="24"/>
          <w:shd w:val="clear" w:color="auto" w:fill="FFFFFF"/>
          <w:lang w:val="fr-FR"/>
        </w:rPr>
        <w:lastRenderedPageBreak/>
        <w:t xml:space="preserve">Ayant plus de 5 années d’expériences, dans la conception, la planification, la gestion et la mise en œuvre de gestion de projets et de stratégies de suivi et d’évaluation dans le contexte de cadre logique et de la théorie de changement. </w:t>
      </w:r>
    </w:p>
    <w:p w14:paraId="4CCB2CBF" w14:textId="77777777" w:rsidR="00FB3F4E" w:rsidRPr="00120154" w:rsidRDefault="00FB3F4E" w:rsidP="00FB3F4E">
      <w:pPr>
        <w:pStyle w:val="Paragraphedeliste"/>
        <w:numPr>
          <w:ilvl w:val="0"/>
          <w:numId w:val="10"/>
        </w:numPr>
        <w:spacing w:before="120" w:after="120" w:line="240" w:lineRule="auto"/>
        <w:jc w:val="both"/>
        <w:rPr>
          <w:rFonts w:cstheme="minorHAnsi"/>
          <w:sz w:val="24"/>
          <w:szCs w:val="24"/>
          <w:shd w:val="clear" w:color="auto" w:fill="FFFFFF"/>
          <w:lang w:val="fr-FR"/>
        </w:rPr>
      </w:pPr>
      <w:r w:rsidRPr="00120154">
        <w:rPr>
          <w:rFonts w:cstheme="minorHAnsi"/>
          <w:sz w:val="24"/>
          <w:szCs w:val="24"/>
          <w:shd w:val="clear" w:color="auto" w:fill="FFFFFF"/>
          <w:lang w:val="fr-FR"/>
        </w:rPr>
        <w:t>Plus de 5 ans d’expérience en formations pour adultes.</w:t>
      </w:r>
    </w:p>
    <w:p w14:paraId="29807A9F" w14:textId="749C9AAD" w:rsidR="00FB3F4E" w:rsidRDefault="00FB3F4E" w:rsidP="00FB3F4E">
      <w:pPr>
        <w:pStyle w:val="Paragraphedeliste"/>
        <w:numPr>
          <w:ilvl w:val="0"/>
          <w:numId w:val="10"/>
        </w:numPr>
        <w:spacing w:before="120" w:after="120" w:line="240" w:lineRule="auto"/>
        <w:jc w:val="both"/>
        <w:rPr>
          <w:rFonts w:cstheme="minorHAnsi"/>
          <w:sz w:val="24"/>
          <w:szCs w:val="24"/>
          <w:shd w:val="clear" w:color="auto" w:fill="FFFFFF"/>
          <w:lang w:val="fr-FR"/>
        </w:rPr>
      </w:pPr>
      <w:r w:rsidRPr="00120154">
        <w:rPr>
          <w:rFonts w:cstheme="minorHAnsi"/>
          <w:sz w:val="24"/>
          <w:szCs w:val="24"/>
          <w:shd w:val="clear" w:color="auto" w:fill="FFFFFF"/>
          <w:lang w:val="fr-FR"/>
        </w:rPr>
        <w:t>Une expertise sur les mises en œuvre de l’approche Genr</w:t>
      </w:r>
      <w:r w:rsidR="00351999">
        <w:rPr>
          <w:rFonts w:cstheme="minorHAnsi"/>
          <w:sz w:val="24"/>
          <w:szCs w:val="24"/>
          <w:shd w:val="clear" w:color="auto" w:fill="FFFFFF"/>
          <w:lang w:val="fr-FR"/>
        </w:rPr>
        <w:t>e dans les projets de développement</w:t>
      </w:r>
    </w:p>
    <w:p w14:paraId="36E6C893" w14:textId="033CBF32" w:rsidR="00351999" w:rsidRPr="00120154" w:rsidRDefault="00351999" w:rsidP="00FB3F4E">
      <w:pPr>
        <w:pStyle w:val="Paragraphedeliste"/>
        <w:numPr>
          <w:ilvl w:val="0"/>
          <w:numId w:val="10"/>
        </w:numPr>
        <w:spacing w:before="120" w:after="120" w:line="240" w:lineRule="auto"/>
        <w:jc w:val="both"/>
        <w:rPr>
          <w:rFonts w:cstheme="minorHAnsi"/>
          <w:sz w:val="24"/>
          <w:szCs w:val="24"/>
          <w:shd w:val="clear" w:color="auto" w:fill="FFFFFF"/>
          <w:lang w:val="fr-FR"/>
        </w:rPr>
      </w:pPr>
      <w:r>
        <w:rPr>
          <w:rFonts w:cstheme="minorHAnsi"/>
          <w:sz w:val="24"/>
          <w:szCs w:val="24"/>
          <w:shd w:val="clear" w:color="auto" w:fill="FFFFFF"/>
          <w:lang w:val="fr-FR"/>
        </w:rPr>
        <w:t>Une expérience significative sur la décentralisation</w:t>
      </w:r>
    </w:p>
    <w:p w14:paraId="40ECFA6E" w14:textId="77777777" w:rsidR="00FB3F4E" w:rsidRPr="00120154" w:rsidRDefault="00FB3F4E" w:rsidP="00FB3F4E">
      <w:pPr>
        <w:pStyle w:val="Paragraphedeliste"/>
        <w:numPr>
          <w:ilvl w:val="0"/>
          <w:numId w:val="10"/>
        </w:numPr>
        <w:spacing w:before="120" w:after="120" w:line="240" w:lineRule="auto"/>
        <w:jc w:val="both"/>
        <w:rPr>
          <w:rFonts w:cstheme="minorHAnsi"/>
          <w:sz w:val="24"/>
          <w:szCs w:val="24"/>
          <w:shd w:val="clear" w:color="auto" w:fill="FFFFFF"/>
          <w:lang w:val="fr-FR"/>
        </w:rPr>
      </w:pPr>
      <w:r w:rsidRPr="00120154">
        <w:rPr>
          <w:rFonts w:cstheme="minorHAnsi"/>
          <w:sz w:val="24"/>
          <w:szCs w:val="24"/>
          <w:shd w:val="clear" w:color="auto" w:fill="FFFFFF"/>
          <w:lang w:val="fr-FR"/>
        </w:rPr>
        <w:t>Excellente maîtrise à l’écrit et à l’oral du français et de l’arabe. L’anglais serait un atout.</w:t>
      </w:r>
    </w:p>
    <w:p w14:paraId="5E50318A" w14:textId="77777777" w:rsidR="00FB3F4E" w:rsidRPr="00037DCE" w:rsidRDefault="00FB3F4E" w:rsidP="00FB3F4E">
      <w:pPr>
        <w:pStyle w:val="Citationintense"/>
        <w:rPr>
          <w:b/>
          <w:bCs/>
          <w:color w:val="auto"/>
          <w:shd w:val="clear" w:color="auto" w:fill="FFFFFF"/>
          <w:lang w:val="fr-FR"/>
        </w:rPr>
      </w:pPr>
      <w:r w:rsidRPr="00037DCE">
        <w:rPr>
          <w:b/>
          <w:bCs/>
          <w:color w:val="auto"/>
          <w:shd w:val="clear" w:color="auto" w:fill="FFFFFF"/>
          <w:lang w:val="fr-FR"/>
        </w:rPr>
        <w:t>Les dossiers de candidature doivent être composés de :</w:t>
      </w:r>
    </w:p>
    <w:p w14:paraId="45896455" w14:textId="77777777" w:rsidR="00FB3F4E" w:rsidRPr="00037DCE" w:rsidRDefault="00FB3F4E" w:rsidP="00037DCE">
      <w:pPr>
        <w:pStyle w:val="Citationintense"/>
        <w:numPr>
          <w:ilvl w:val="0"/>
          <w:numId w:val="15"/>
        </w:numPr>
        <w:rPr>
          <w:b/>
          <w:bCs/>
          <w:color w:val="auto"/>
          <w:shd w:val="clear" w:color="auto" w:fill="FFFFFF"/>
          <w:lang w:val="fr-FR"/>
        </w:rPr>
      </w:pPr>
      <w:r w:rsidRPr="00037DCE">
        <w:rPr>
          <w:b/>
          <w:bCs/>
          <w:color w:val="auto"/>
          <w:shd w:val="clear" w:color="auto" w:fill="FFFFFF"/>
          <w:lang w:val="fr-FR"/>
        </w:rPr>
        <w:t xml:space="preserve">D’une proposition technique répondant aux termes de référence </w:t>
      </w:r>
    </w:p>
    <w:p w14:paraId="42DAEB9E" w14:textId="77777777" w:rsidR="00FB3F4E" w:rsidRPr="00037DCE" w:rsidRDefault="00FB3F4E" w:rsidP="00037DCE">
      <w:pPr>
        <w:pStyle w:val="Citationintense"/>
        <w:numPr>
          <w:ilvl w:val="0"/>
          <w:numId w:val="15"/>
        </w:numPr>
        <w:rPr>
          <w:b/>
          <w:bCs/>
          <w:color w:val="auto"/>
          <w:shd w:val="clear" w:color="auto" w:fill="FFFFFF"/>
          <w:lang w:val="fr-FR"/>
        </w:rPr>
      </w:pPr>
      <w:r w:rsidRPr="00037DCE">
        <w:rPr>
          <w:b/>
          <w:bCs/>
          <w:color w:val="auto"/>
          <w:shd w:val="clear" w:color="auto" w:fill="FFFFFF"/>
          <w:lang w:val="fr-FR"/>
        </w:rPr>
        <w:t>D’une proposition financière</w:t>
      </w:r>
    </w:p>
    <w:p w14:paraId="638DE4F6" w14:textId="77777777" w:rsidR="00FB3F4E" w:rsidRPr="00037DCE" w:rsidRDefault="00FB3F4E" w:rsidP="00037DCE">
      <w:pPr>
        <w:pStyle w:val="Citationintense"/>
        <w:numPr>
          <w:ilvl w:val="0"/>
          <w:numId w:val="15"/>
        </w:numPr>
        <w:rPr>
          <w:b/>
          <w:bCs/>
          <w:color w:val="auto"/>
          <w:shd w:val="clear" w:color="auto" w:fill="FFFFFF"/>
          <w:lang w:val="fr-FR"/>
        </w:rPr>
      </w:pPr>
      <w:r w:rsidRPr="00037DCE">
        <w:rPr>
          <w:b/>
          <w:bCs/>
          <w:color w:val="auto"/>
          <w:shd w:val="clear" w:color="auto" w:fill="FFFFFF"/>
          <w:lang w:val="fr-FR"/>
        </w:rPr>
        <w:t xml:space="preserve">Des CV avec les références des consultants </w:t>
      </w:r>
    </w:p>
    <w:p w14:paraId="5595A608" w14:textId="23E5F5F2" w:rsidR="00FB3F4E" w:rsidRPr="00120154" w:rsidRDefault="00FB3F4E" w:rsidP="00FB3F4E">
      <w:pPr>
        <w:spacing w:before="120" w:after="120"/>
        <w:jc w:val="both"/>
        <w:rPr>
          <w:rFonts w:cstheme="minorHAnsi"/>
          <w:sz w:val="24"/>
          <w:szCs w:val="24"/>
          <w:shd w:val="clear" w:color="auto" w:fill="FFFFFF"/>
          <w:lang w:val="fr-FR"/>
        </w:rPr>
      </w:pPr>
      <w:r w:rsidRPr="00120154">
        <w:rPr>
          <w:rFonts w:cstheme="minorHAnsi"/>
          <w:sz w:val="24"/>
          <w:szCs w:val="24"/>
          <w:shd w:val="clear" w:color="auto" w:fill="FFFFFF"/>
          <w:lang w:val="fr-FR"/>
        </w:rPr>
        <w:t xml:space="preserve">Les documents seront adressés à </w:t>
      </w:r>
      <w:hyperlink r:id="rId14" w:history="1">
        <w:r w:rsidR="00583AF0" w:rsidRPr="00711334">
          <w:rPr>
            <w:rStyle w:val="Lienhypertexte"/>
            <w:rFonts w:cstheme="minorHAnsi"/>
            <w:b/>
            <w:bCs/>
            <w:sz w:val="24"/>
            <w:szCs w:val="24"/>
            <w:shd w:val="clear" w:color="auto" w:fill="FFFFFF"/>
            <w:lang w:val="fr-FR"/>
          </w:rPr>
          <w:t>aouinet@ilo.org</w:t>
        </w:r>
      </w:hyperlink>
      <w:r w:rsidR="00583AF0">
        <w:rPr>
          <w:rFonts w:cstheme="minorHAnsi"/>
          <w:b/>
          <w:bCs/>
          <w:color w:val="5B9BD5" w:themeColor="accent1"/>
          <w:sz w:val="24"/>
          <w:szCs w:val="24"/>
          <w:shd w:val="clear" w:color="auto" w:fill="FFFFFF"/>
          <w:lang w:val="fr-FR"/>
        </w:rPr>
        <w:t xml:space="preserve"> </w:t>
      </w:r>
      <w:r w:rsidRPr="00120154">
        <w:rPr>
          <w:rFonts w:cstheme="minorHAnsi"/>
          <w:b/>
          <w:bCs/>
          <w:sz w:val="24"/>
          <w:szCs w:val="24"/>
          <w:shd w:val="clear" w:color="auto" w:fill="FFFFFF"/>
          <w:lang w:val="fr-FR"/>
        </w:rPr>
        <w:t xml:space="preserve">, </w:t>
      </w:r>
      <w:r w:rsidRPr="00120154">
        <w:rPr>
          <w:rFonts w:cstheme="minorHAnsi"/>
          <w:sz w:val="24"/>
          <w:szCs w:val="24"/>
          <w:shd w:val="clear" w:color="auto" w:fill="FFFFFF"/>
          <w:lang w:val="fr-FR"/>
        </w:rPr>
        <w:t>avec copi</w:t>
      </w:r>
      <w:r w:rsidR="00583AF0">
        <w:rPr>
          <w:rFonts w:cstheme="minorHAnsi"/>
          <w:sz w:val="24"/>
          <w:szCs w:val="24"/>
          <w:shd w:val="clear" w:color="auto" w:fill="FFFFFF"/>
          <w:lang w:val="fr-FR"/>
        </w:rPr>
        <w:t xml:space="preserve">e </w:t>
      </w:r>
      <w:hyperlink r:id="rId15" w:history="1">
        <w:r w:rsidR="00583AF0" w:rsidRPr="00711334">
          <w:rPr>
            <w:rStyle w:val="Lienhypertexte"/>
            <w:rFonts w:cstheme="minorHAnsi"/>
            <w:sz w:val="24"/>
            <w:szCs w:val="24"/>
            <w:shd w:val="clear" w:color="auto" w:fill="FFFFFF"/>
            <w:lang w:val="fr-FR"/>
          </w:rPr>
          <w:t>benothmana@ilo.org</w:t>
        </w:r>
      </w:hyperlink>
      <w:r w:rsidR="00583AF0">
        <w:rPr>
          <w:rFonts w:cstheme="minorHAnsi"/>
          <w:sz w:val="24"/>
          <w:szCs w:val="24"/>
          <w:shd w:val="clear" w:color="auto" w:fill="FFFFFF"/>
          <w:lang w:val="fr-FR"/>
        </w:rPr>
        <w:t xml:space="preserve"> </w:t>
      </w:r>
      <w:r w:rsidRPr="00120154">
        <w:rPr>
          <w:rFonts w:cstheme="minorHAnsi"/>
          <w:color w:val="FF0000"/>
          <w:sz w:val="24"/>
          <w:szCs w:val="24"/>
          <w:shd w:val="clear" w:color="auto" w:fill="FFFFFF"/>
          <w:lang w:val="fr-FR"/>
        </w:rPr>
        <w:t>.</w:t>
      </w:r>
    </w:p>
    <w:p w14:paraId="690F53A0" w14:textId="4C121118" w:rsidR="00FB3F4E" w:rsidRPr="00FB3F4E" w:rsidRDefault="00FB3F4E" w:rsidP="00FB3F4E">
      <w:pPr>
        <w:spacing w:before="120" w:after="120"/>
        <w:jc w:val="both"/>
        <w:rPr>
          <w:rFonts w:cstheme="minorHAnsi"/>
          <w:b/>
          <w:bCs/>
          <w:sz w:val="24"/>
          <w:szCs w:val="24"/>
          <w:shd w:val="clear" w:color="auto" w:fill="FFFFFF"/>
          <w:lang w:val="fr-FR"/>
        </w:rPr>
      </w:pPr>
      <w:r w:rsidRPr="00120154">
        <w:rPr>
          <w:rFonts w:cstheme="minorHAnsi"/>
          <w:sz w:val="24"/>
          <w:szCs w:val="24"/>
          <w:shd w:val="clear" w:color="auto" w:fill="FFFFFF"/>
          <w:lang w:val="fr-FR"/>
        </w:rPr>
        <w:t xml:space="preserve">Le dernier délai de dépôt des propositions est fixé au </w:t>
      </w:r>
      <w:r w:rsidRPr="00FB3F4E">
        <w:rPr>
          <w:rFonts w:cstheme="minorHAnsi"/>
          <w:b/>
          <w:bCs/>
          <w:sz w:val="24"/>
          <w:szCs w:val="24"/>
          <w:shd w:val="clear" w:color="auto" w:fill="FFFFFF"/>
          <w:lang w:val="fr-FR"/>
        </w:rPr>
        <w:t xml:space="preserve">30 janvier </w:t>
      </w:r>
      <w:proofErr w:type="gramStart"/>
      <w:r w:rsidRPr="00FB3F4E">
        <w:rPr>
          <w:rFonts w:cstheme="minorHAnsi"/>
          <w:b/>
          <w:bCs/>
          <w:sz w:val="24"/>
          <w:szCs w:val="24"/>
          <w:shd w:val="clear" w:color="auto" w:fill="FFFFFF"/>
          <w:lang w:val="fr-FR"/>
        </w:rPr>
        <w:t>2022 .</w:t>
      </w:r>
      <w:proofErr w:type="gramEnd"/>
    </w:p>
    <w:p w14:paraId="0C080F59" w14:textId="77777777" w:rsidR="00FB3F4E" w:rsidRPr="00722350" w:rsidRDefault="00FB3F4E" w:rsidP="00FB3F4E">
      <w:pPr>
        <w:spacing w:before="120" w:after="120"/>
        <w:jc w:val="both"/>
        <w:rPr>
          <w:rFonts w:cstheme="minorHAnsi"/>
          <w:sz w:val="24"/>
          <w:szCs w:val="24"/>
          <w:shd w:val="clear" w:color="auto" w:fill="FFFFFF"/>
          <w:lang w:val="fr-FR"/>
        </w:rPr>
      </w:pPr>
      <w:r w:rsidRPr="00120154">
        <w:rPr>
          <w:rFonts w:cstheme="minorHAnsi"/>
          <w:sz w:val="24"/>
          <w:szCs w:val="24"/>
          <w:shd w:val="clear" w:color="auto" w:fill="FFFFFF"/>
          <w:lang w:val="fr-FR"/>
        </w:rPr>
        <w:t xml:space="preserve">Prière de mentionner dans l’objet du mail : </w:t>
      </w:r>
      <w:r w:rsidRPr="00120154">
        <w:rPr>
          <w:rFonts w:cstheme="minorHAnsi"/>
          <w:b/>
          <w:bCs/>
          <w:sz w:val="24"/>
          <w:szCs w:val="24"/>
          <w:shd w:val="clear" w:color="auto" w:fill="FFFFFF"/>
          <w:lang w:val="fr-FR"/>
        </w:rPr>
        <w:t>« Plan d’action local de l’Entrepreneuriat Féminin</w:t>
      </w:r>
      <w:r>
        <w:rPr>
          <w:rFonts w:cstheme="minorHAnsi"/>
          <w:b/>
          <w:bCs/>
          <w:sz w:val="24"/>
          <w:szCs w:val="24"/>
          <w:shd w:val="clear" w:color="auto" w:fill="FFFFFF"/>
          <w:lang w:val="fr-FR"/>
        </w:rPr>
        <w:t>, Nabeul-</w:t>
      </w:r>
      <w:proofErr w:type="gramStart"/>
      <w:r>
        <w:rPr>
          <w:rFonts w:cstheme="minorHAnsi"/>
          <w:b/>
          <w:bCs/>
          <w:sz w:val="24"/>
          <w:szCs w:val="24"/>
          <w:shd w:val="clear" w:color="auto" w:fill="FFFFFF"/>
          <w:lang w:val="fr-FR"/>
        </w:rPr>
        <w:t>Sfax</w:t>
      </w:r>
      <w:r w:rsidRPr="00120154">
        <w:rPr>
          <w:rFonts w:cstheme="minorHAnsi"/>
          <w:b/>
          <w:bCs/>
          <w:sz w:val="24"/>
          <w:szCs w:val="24"/>
          <w:shd w:val="clear" w:color="auto" w:fill="FFFFFF"/>
          <w:lang w:val="fr-FR"/>
        </w:rPr>
        <w:t>»</w:t>
      </w:r>
      <w:proofErr w:type="gramEnd"/>
    </w:p>
    <w:p w14:paraId="2F8DACBD" w14:textId="3C2C1A49" w:rsidR="00FB3F4E" w:rsidRPr="00FB3F4E" w:rsidRDefault="00FB3F4E" w:rsidP="00FB3F4E">
      <w:pPr>
        <w:jc w:val="both"/>
        <w:rPr>
          <w:rFonts w:cstheme="minorHAnsi"/>
          <w:sz w:val="24"/>
          <w:szCs w:val="24"/>
          <w:lang w:val="fr-FR"/>
        </w:rPr>
      </w:pPr>
    </w:p>
    <w:sectPr w:rsidR="00FB3F4E" w:rsidRPr="00FB3F4E">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0960" w14:textId="77777777" w:rsidR="00176015" w:rsidRDefault="00176015" w:rsidP="001C70C3">
      <w:pPr>
        <w:spacing w:after="0" w:line="240" w:lineRule="auto"/>
      </w:pPr>
      <w:r>
        <w:separator/>
      </w:r>
    </w:p>
  </w:endnote>
  <w:endnote w:type="continuationSeparator" w:id="0">
    <w:p w14:paraId="58B068DC" w14:textId="77777777" w:rsidR="00176015" w:rsidRDefault="00176015" w:rsidP="001C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F97B" w14:textId="77777777" w:rsidR="00176015" w:rsidRDefault="00176015" w:rsidP="001C70C3">
      <w:pPr>
        <w:spacing w:after="0" w:line="240" w:lineRule="auto"/>
      </w:pPr>
      <w:r>
        <w:separator/>
      </w:r>
    </w:p>
  </w:footnote>
  <w:footnote w:type="continuationSeparator" w:id="0">
    <w:p w14:paraId="163E5EAC" w14:textId="77777777" w:rsidR="00176015" w:rsidRDefault="00176015" w:rsidP="001C7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6078" w14:textId="15E772AC" w:rsidR="00120154" w:rsidRDefault="00120154">
    <w:pPr>
      <w:pStyle w:val="En-tte"/>
    </w:pPr>
    <w:r>
      <w:rPr>
        <w:noProof/>
      </w:rPr>
      <w:drawing>
        <wp:inline distT="0" distB="0" distL="0" distR="0" wp14:anchorId="6B26FF02" wp14:editId="751F3EFC">
          <wp:extent cx="733245" cy="25284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49543" cy="258463"/>
                  </a:xfrm>
                  <a:prstGeom prst="rect">
                    <a:avLst/>
                  </a:prstGeom>
                </pic:spPr>
              </pic:pic>
            </a:graphicData>
          </a:graphic>
        </wp:inline>
      </w:drawing>
    </w:r>
  </w:p>
  <w:p w14:paraId="08E0A655" w14:textId="77777777" w:rsidR="00120154" w:rsidRDefault="001201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73AC"/>
    <w:multiLevelType w:val="hybridMultilevel"/>
    <w:tmpl w:val="A2E241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527C9"/>
    <w:multiLevelType w:val="hybridMultilevel"/>
    <w:tmpl w:val="EB00252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4AC36BB"/>
    <w:multiLevelType w:val="hybridMultilevel"/>
    <w:tmpl w:val="9B2C5062"/>
    <w:lvl w:ilvl="0" w:tplc="328454D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CA6D53"/>
    <w:multiLevelType w:val="hybridMultilevel"/>
    <w:tmpl w:val="D56C34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044A0"/>
    <w:multiLevelType w:val="hybridMultilevel"/>
    <w:tmpl w:val="9EBCFB06"/>
    <w:lvl w:ilvl="0" w:tplc="BB3EE09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60AA1"/>
    <w:multiLevelType w:val="hybridMultilevel"/>
    <w:tmpl w:val="37DEBD14"/>
    <w:lvl w:ilvl="0" w:tplc="040C0001">
      <w:start w:val="1"/>
      <w:numFmt w:val="bullet"/>
      <w:lvlText w:val=""/>
      <w:lvlJc w:val="left"/>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5FA3CB1"/>
    <w:multiLevelType w:val="hybridMultilevel"/>
    <w:tmpl w:val="D100A08C"/>
    <w:lvl w:ilvl="0" w:tplc="BB3EE09E">
      <w:start w:val="6"/>
      <w:numFmt w:val="bullet"/>
      <w:lvlText w:val="-"/>
      <w:lvlJc w:val="left"/>
      <w:rPr>
        <w:rFonts w:ascii="Calibri" w:eastAsiaTheme="minorHAnsi" w:hAnsi="Calibri" w:cs="Calibri"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7" w15:restartNumberingAfterBreak="0">
    <w:nsid w:val="46085E34"/>
    <w:multiLevelType w:val="hybridMultilevel"/>
    <w:tmpl w:val="79985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E36457"/>
    <w:multiLevelType w:val="hybridMultilevel"/>
    <w:tmpl w:val="2EB2E5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DD331C"/>
    <w:multiLevelType w:val="hybridMultilevel"/>
    <w:tmpl w:val="E884C62E"/>
    <w:lvl w:ilvl="0" w:tplc="309E71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5A1965"/>
    <w:multiLevelType w:val="hybridMultilevel"/>
    <w:tmpl w:val="AFE0AA08"/>
    <w:lvl w:ilvl="0" w:tplc="0809000D">
      <w:start w:val="1"/>
      <w:numFmt w:val="bullet"/>
      <w:lvlText w:val=""/>
      <w:lvlJc w:val="left"/>
      <w:pPr>
        <w:ind w:left="770" w:hanging="360"/>
      </w:pPr>
      <w:rPr>
        <w:rFonts w:ascii="Wingdings" w:hAnsi="Wingdings" w:hint="default"/>
      </w:rPr>
    </w:lvl>
    <w:lvl w:ilvl="1" w:tplc="0809000D">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5B3719D4"/>
    <w:multiLevelType w:val="hybridMultilevel"/>
    <w:tmpl w:val="83E2E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FF0E6C"/>
    <w:multiLevelType w:val="multilevel"/>
    <w:tmpl w:val="2D36F0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38548E"/>
    <w:multiLevelType w:val="hybridMultilevel"/>
    <w:tmpl w:val="0A1629BC"/>
    <w:lvl w:ilvl="0" w:tplc="0809000D">
      <w:start w:val="1"/>
      <w:numFmt w:val="bullet"/>
      <w:lvlText w:val=""/>
      <w:lvlJc w:val="left"/>
      <w:pPr>
        <w:ind w:left="1210" w:hanging="360"/>
      </w:pPr>
      <w:rPr>
        <w:rFonts w:ascii="Wingdings" w:hAnsi="Wingdings"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4" w15:restartNumberingAfterBreak="0">
    <w:nsid w:val="78F17CB1"/>
    <w:multiLevelType w:val="hybridMultilevel"/>
    <w:tmpl w:val="AD202398"/>
    <w:lvl w:ilvl="0" w:tplc="39EC97A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3"/>
  </w:num>
  <w:num w:numId="4">
    <w:abstractNumId w:val="11"/>
  </w:num>
  <w:num w:numId="5">
    <w:abstractNumId w:val="3"/>
  </w:num>
  <w:num w:numId="6">
    <w:abstractNumId w:val="7"/>
  </w:num>
  <w:num w:numId="7">
    <w:abstractNumId w:val="4"/>
  </w:num>
  <w:num w:numId="8">
    <w:abstractNumId w:val="1"/>
  </w:num>
  <w:num w:numId="9">
    <w:abstractNumId w:val="0"/>
  </w:num>
  <w:num w:numId="10">
    <w:abstractNumId w:val="14"/>
  </w:num>
  <w:num w:numId="11">
    <w:abstractNumId w:val="9"/>
  </w:num>
  <w:num w:numId="12">
    <w:abstractNumId w:val="12"/>
  </w:num>
  <w:num w:numId="13">
    <w:abstractNumId w:val="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15"/>
    <w:rsid w:val="00037DCE"/>
    <w:rsid w:val="000573F8"/>
    <w:rsid w:val="00093786"/>
    <w:rsid w:val="000E4FCF"/>
    <w:rsid w:val="00101FE7"/>
    <w:rsid w:val="00120154"/>
    <w:rsid w:val="00176015"/>
    <w:rsid w:val="001C70C3"/>
    <w:rsid w:val="001F5E16"/>
    <w:rsid w:val="00291376"/>
    <w:rsid w:val="00351999"/>
    <w:rsid w:val="00384874"/>
    <w:rsid w:val="004416D8"/>
    <w:rsid w:val="0045122A"/>
    <w:rsid w:val="005113AB"/>
    <w:rsid w:val="00583AF0"/>
    <w:rsid w:val="005D2D4E"/>
    <w:rsid w:val="006508AB"/>
    <w:rsid w:val="006B4311"/>
    <w:rsid w:val="00722350"/>
    <w:rsid w:val="00723583"/>
    <w:rsid w:val="00746E15"/>
    <w:rsid w:val="007B60B1"/>
    <w:rsid w:val="00830A0C"/>
    <w:rsid w:val="008C06A6"/>
    <w:rsid w:val="008C1CC2"/>
    <w:rsid w:val="009609BC"/>
    <w:rsid w:val="00965449"/>
    <w:rsid w:val="009D0DD0"/>
    <w:rsid w:val="009E5815"/>
    <w:rsid w:val="009F6F2F"/>
    <w:rsid w:val="00A115FB"/>
    <w:rsid w:val="00A129FE"/>
    <w:rsid w:val="00A737CD"/>
    <w:rsid w:val="00A80D6B"/>
    <w:rsid w:val="00AC06FA"/>
    <w:rsid w:val="00AE390E"/>
    <w:rsid w:val="00B11DD0"/>
    <w:rsid w:val="00BE64AF"/>
    <w:rsid w:val="00CD0C09"/>
    <w:rsid w:val="00D00ABC"/>
    <w:rsid w:val="00E226DE"/>
    <w:rsid w:val="00E3152E"/>
    <w:rsid w:val="00E46388"/>
    <w:rsid w:val="00EF2797"/>
    <w:rsid w:val="00F458BC"/>
    <w:rsid w:val="00F80707"/>
    <w:rsid w:val="00FB3F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A1311"/>
  <w15:docId w15:val="{6B1FF5C9-169C-4CA0-A743-7D294A82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1.1.1_List Paragraph,List_Paragraph,Multilevel para_II,List Paragraph1,Bullets,Scriptoria bullet points,List Paragraph (numbered (a)),References,Listes,Resume Title,normal,Paragraphe de liste1,Ha,Bullet Points,Indent Paragraph"/>
    <w:basedOn w:val="Normal"/>
    <w:link w:val="ParagraphedelisteCar"/>
    <w:uiPriority w:val="34"/>
    <w:qFormat/>
    <w:rsid w:val="00AE390E"/>
    <w:pPr>
      <w:ind w:left="720"/>
      <w:contextualSpacing/>
    </w:pPr>
  </w:style>
  <w:style w:type="character" w:styleId="Lienhypertexte">
    <w:name w:val="Hyperlink"/>
    <w:basedOn w:val="Policepardfaut"/>
    <w:uiPriority w:val="99"/>
    <w:unhideWhenUsed/>
    <w:rsid w:val="004416D8"/>
    <w:rPr>
      <w:color w:val="0563C1" w:themeColor="hyperlink"/>
      <w:u w:val="single"/>
    </w:rPr>
  </w:style>
  <w:style w:type="paragraph" w:styleId="En-tte">
    <w:name w:val="header"/>
    <w:basedOn w:val="Normal"/>
    <w:link w:val="En-tteCar"/>
    <w:uiPriority w:val="99"/>
    <w:unhideWhenUsed/>
    <w:rsid w:val="001C70C3"/>
    <w:pPr>
      <w:tabs>
        <w:tab w:val="center" w:pos="4513"/>
        <w:tab w:val="right" w:pos="9026"/>
      </w:tabs>
      <w:spacing w:after="0" w:line="240" w:lineRule="auto"/>
    </w:pPr>
  </w:style>
  <w:style w:type="character" w:customStyle="1" w:styleId="En-tteCar">
    <w:name w:val="En-tête Car"/>
    <w:basedOn w:val="Policepardfaut"/>
    <w:link w:val="En-tte"/>
    <w:uiPriority w:val="99"/>
    <w:rsid w:val="001C70C3"/>
  </w:style>
  <w:style w:type="paragraph" w:styleId="Pieddepage">
    <w:name w:val="footer"/>
    <w:basedOn w:val="Normal"/>
    <w:link w:val="PieddepageCar"/>
    <w:uiPriority w:val="99"/>
    <w:unhideWhenUsed/>
    <w:rsid w:val="001C70C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C70C3"/>
  </w:style>
  <w:style w:type="character" w:customStyle="1" w:styleId="ParagraphedelisteCar">
    <w:name w:val="Paragraphe de liste Car"/>
    <w:aliases w:val="1.1.1_List Paragraph Car,List_Paragraph Car,Multilevel para_II Car,List Paragraph1 Car,Bullets Car,Scriptoria bullet points Car,List Paragraph (numbered (a)) Car,References Car,Listes Car,Resume Title Car,normal Car,Ha Car"/>
    <w:basedOn w:val="Policepardfaut"/>
    <w:link w:val="Paragraphedeliste"/>
    <w:uiPriority w:val="34"/>
    <w:qFormat/>
    <w:locked/>
    <w:rsid w:val="00120154"/>
  </w:style>
  <w:style w:type="character" w:styleId="Mentionnonrsolue">
    <w:name w:val="Unresolved Mention"/>
    <w:basedOn w:val="Policepardfaut"/>
    <w:uiPriority w:val="99"/>
    <w:semiHidden/>
    <w:unhideWhenUsed/>
    <w:rsid w:val="00120154"/>
    <w:rPr>
      <w:color w:val="605E5C"/>
      <w:shd w:val="clear" w:color="auto" w:fill="E1DFDD"/>
    </w:rPr>
  </w:style>
  <w:style w:type="paragraph" w:styleId="Citationintense">
    <w:name w:val="Intense Quote"/>
    <w:basedOn w:val="Normal"/>
    <w:next w:val="Normal"/>
    <w:link w:val="CitationintenseCar"/>
    <w:uiPriority w:val="30"/>
    <w:qFormat/>
    <w:rsid w:val="0072235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722350"/>
    <w:rPr>
      <w:i/>
      <w:iCs/>
      <w:color w:val="5B9BD5" w:themeColor="accent1"/>
    </w:rPr>
  </w:style>
  <w:style w:type="table" w:styleId="Grilledutableau">
    <w:name w:val="Table Grid"/>
    <w:basedOn w:val="TableauNormal"/>
    <w:uiPriority w:val="39"/>
    <w:rsid w:val="00FB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lo.org/empent/areas/local-economic-development-led/lang--fr/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lo.org/wcmsp5/groups/public/---ed_emp/---emp_ent/---led/documents/publication/wcms_14122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o.org/wcmsp5/groups/public/---ed_emp/---emp_ent/---led/documents/publication/wcms_111546.pdf" TargetMode="External"/><Relationship Id="rId5" Type="http://schemas.openxmlformats.org/officeDocument/2006/relationships/footnotes" Target="footnotes.xml"/><Relationship Id="rId15" Type="http://schemas.openxmlformats.org/officeDocument/2006/relationships/hyperlink" Target="mailto:benothmana@ilo.org" TargetMode="External"/><Relationship Id="rId10" Type="http://schemas.openxmlformats.org/officeDocument/2006/relationships/hyperlink" Target="https://www.ilo.org/wcmsp5/groups/public/---ed_emp/---emp_policy/documents/publication/wcms_234986.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ouinet@il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2545</Words>
  <Characters>13999</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ILO</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Othman, Amira</dc:creator>
  <cp:keywords/>
  <dc:description/>
  <cp:lastModifiedBy>AMIRA BEN OTHMAN</cp:lastModifiedBy>
  <cp:revision>2</cp:revision>
  <dcterms:created xsi:type="dcterms:W3CDTF">2022-01-17T08:12:00Z</dcterms:created>
  <dcterms:modified xsi:type="dcterms:W3CDTF">2022-01-17T08:12:00Z</dcterms:modified>
</cp:coreProperties>
</file>