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25E2A" w:rsidR="00363C04" w:rsidP="0083469A" w:rsidRDefault="00363C04" w14:paraId="48A1BAE6" w14:textId="62AAC910">
      <w:pPr>
        <w:keepNext/>
        <w:autoSpaceDE w:val="0"/>
        <w:autoSpaceDN w:val="0"/>
        <w:adjustRightInd w:val="0"/>
        <w:outlineLvl w:val="2"/>
        <w:rPr>
          <w:b/>
          <w:bCs/>
          <w:color w:val="auto"/>
          <w:u w:val="single"/>
          <w:lang w:val="fr-FR"/>
        </w:rPr>
      </w:pPr>
      <w:r w:rsidRPr="00A734BD">
        <w:rPr>
          <w:b/>
          <w:bCs/>
          <w:color w:val="auto"/>
          <w:lang w:val="fr"/>
        </w:rPr>
        <w:t xml:space="preserve">                                                                </w:t>
      </w:r>
      <w:r w:rsidRPr="00A25E2A" w:rsidR="00545DAE">
        <w:rPr>
          <w:b/>
          <w:bCs/>
          <w:color w:val="auto"/>
          <w:u w:val="single"/>
          <w:lang w:val="fr"/>
        </w:rPr>
        <w:t>Appel à</w:t>
      </w:r>
      <w:r w:rsidRPr="00A25E2A">
        <w:rPr>
          <w:b/>
          <w:bCs/>
          <w:color w:val="auto"/>
          <w:u w:val="single"/>
          <w:lang w:val="fr"/>
        </w:rPr>
        <w:t xml:space="preserve"> propositions</w:t>
      </w:r>
    </w:p>
    <w:p w:rsidRPr="00A25E2A" w:rsidR="0082221B" w:rsidP="003C4631" w:rsidRDefault="00282051" w14:paraId="7F8BF3A6" w14:textId="016002EE">
      <w:pPr>
        <w:jc w:val="center"/>
        <w:rPr>
          <w:b/>
          <w:color w:val="auto"/>
          <w:lang w:val="fr-FR"/>
        </w:rPr>
      </w:pPr>
      <w:r w:rsidRPr="00A25E2A">
        <w:rPr>
          <w:b/>
          <w:color w:val="auto"/>
          <w:lang w:val="fr"/>
        </w:rPr>
        <w:t>Évaluation à mi-parcours et évaluation finale</w:t>
      </w:r>
    </w:p>
    <w:p w:rsidRPr="00365318" w:rsidR="00363C04" w:rsidP="003C4631" w:rsidRDefault="0082221B" w14:paraId="370F2F4D" w14:textId="058EAB2A">
      <w:pPr>
        <w:jc w:val="center"/>
        <w:rPr>
          <w:b/>
          <w:color w:val="auto"/>
          <w:lang w:val="fr-FR"/>
        </w:rPr>
      </w:pPr>
      <w:r w:rsidRPr="00A25E2A">
        <w:rPr>
          <w:b/>
          <w:color w:val="auto"/>
          <w:lang w:val="fr"/>
        </w:rPr>
        <w:t xml:space="preserve">Numéro de </w:t>
      </w:r>
      <w:r w:rsidRPr="00A25E2A" w:rsidR="00832C46">
        <w:rPr>
          <w:b/>
          <w:color w:val="auto"/>
          <w:lang w:val="fr"/>
        </w:rPr>
        <w:t>l’offre :</w:t>
      </w:r>
      <w:r w:rsidRPr="00A25E2A">
        <w:rPr>
          <w:b/>
          <w:color w:val="auto"/>
          <w:lang w:val="fr"/>
        </w:rPr>
        <w:t xml:space="preserve"> </w:t>
      </w:r>
      <w:r w:rsidRPr="00365318" w:rsidR="00365318">
        <w:rPr>
          <w:b/>
          <w:color w:val="auto"/>
          <w:lang w:val="fr"/>
        </w:rPr>
        <w:t>MA3AN/ MSCPV/FHI360/RFP/2021/001</w:t>
      </w:r>
    </w:p>
    <w:p w:rsidRPr="00832C46" w:rsidR="00A31BE3" w:rsidP="003C0BE0" w:rsidRDefault="00A31BE3" w14:paraId="5C966A86" w14:textId="77777777">
      <w:pPr>
        <w:rPr>
          <w:lang w:val="fr-FR"/>
        </w:rPr>
      </w:pPr>
    </w:p>
    <w:p w:rsidRPr="00832C46" w:rsidR="00A31BE3" w:rsidP="003C0BE0" w:rsidRDefault="00A31BE3" w14:paraId="11817072" w14:textId="77777777">
      <w:pPr>
        <w:rPr>
          <w:lang w:val="fr-FR"/>
        </w:rPr>
      </w:pPr>
    </w:p>
    <w:p w:rsidRPr="00954077" w:rsidR="00A31BE3" w:rsidP="00954077" w:rsidRDefault="00832C46" w14:paraId="2DC3901E" w14:textId="15B7982E">
      <w:pPr>
        <w:spacing w:after="240"/>
        <w:ind w:left="3600" w:hanging="3600"/>
        <w:jc w:val="both"/>
        <w:rPr>
          <w:rFonts w:eastAsia="Calibri"/>
          <w:color w:val="auto"/>
          <w:lang w:val="fr-FR"/>
        </w:rPr>
      </w:pPr>
      <w:r w:rsidRPr="00832C46">
        <w:rPr>
          <w:b/>
          <w:bCs/>
          <w:lang w:val="fr"/>
        </w:rPr>
        <w:t>Aux :</w:t>
      </w:r>
      <w:r w:rsidRPr="00636A9A" w:rsidR="00A31BE3">
        <w:rPr>
          <w:b/>
          <w:bCs/>
          <w:lang w:val="fr"/>
        </w:rPr>
        <w:tab/>
      </w:r>
      <w:r w:rsidRPr="00832C46">
        <w:rPr>
          <w:bCs/>
          <w:lang w:val="fr"/>
        </w:rPr>
        <w:t>Entreprises qualifiées et éligibles, spécialisées dans les services de suivi et d'évaluation, avec un accent sur les approches du changement le plus significatif.</w:t>
      </w:r>
    </w:p>
    <w:p w:rsidR="00D53542" w:rsidP="00954077" w:rsidRDefault="00832C46" w14:paraId="70FECF2A" w14:textId="3F55D8BB">
      <w:pPr>
        <w:spacing w:after="240"/>
        <w:jc w:val="both"/>
        <w:rPr>
          <w:lang w:val="fr"/>
        </w:rPr>
      </w:pPr>
      <w:r w:rsidRPr="00636A9A">
        <w:rPr>
          <w:b/>
          <w:bCs/>
          <w:lang w:val="fr"/>
        </w:rPr>
        <w:t>De :</w:t>
      </w:r>
      <w:r w:rsidRPr="00636A9A" w:rsidR="00A31BE3">
        <w:rPr>
          <w:b/>
          <w:bCs/>
          <w:lang w:val="fr"/>
        </w:rPr>
        <w:tab/>
      </w:r>
      <w:r w:rsidRPr="00636A9A" w:rsidR="00A31BE3">
        <w:rPr>
          <w:lang w:val="fr"/>
        </w:rPr>
        <w:tab/>
      </w:r>
      <w:r w:rsidRPr="00636A9A" w:rsidR="00A31BE3">
        <w:rPr>
          <w:lang w:val="fr"/>
        </w:rPr>
        <w:tab/>
      </w:r>
      <w:r w:rsidRPr="00636A9A" w:rsidR="00A31BE3">
        <w:rPr>
          <w:lang w:val="fr"/>
        </w:rPr>
        <w:tab/>
      </w:r>
      <w:r w:rsidRPr="00636A9A" w:rsidR="00CA7B54">
        <w:rPr>
          <w:lang w:val="fr"/>
        </w:rPr>
        <w:tab/>
      </w:r>
      <w:r w:rsidRPr="00832C46">
        <w:rPr>
          <w:lang w:val="fr"/>
        </w:rPr>
        <w:t xml:space="preserve">Patrick O'Mahony, Directeur du projet Ma3an </w:t>
      </w:r>
    </w:p>
    <w:p w:rsidRPr="00832C46" w:rsidR="00A31BE3" w:rsidP="00243BF2" w:rsidRDefault="00CA7B54" w14:paraId="43EF05FF" w14:textId="410B743D">
      <w:pPr>
        <w:jc w:val="both"/>
        <w:rPr>
          <w:bCs/>
          <w:lang w:val="fr-FR"/>
        </w:rPr>
      </w:pPr>
      <w:r w:rsidRPr="00636A9A">
        <w:rPr>
          <w:b/>
          <w:bCs/>
          <w:lang w:val="fr"/>
        </w:rPr>
        <w:t>Titre du contrat :</w:t>
      </w:r>
      <w:r w:rsidRPr="00636A9A" w:rsidR="00A31BE3">
        <w:rPr>
          <w:b/>
          <w:bCs/>
          <w:lang w:val="fr"/>
        </w:rPr>
        <w:tab/>
      </w:r>
      <w:r w:rsidR="00832C46">
        <w:rPr>
          <w:b/>
          <w:bCs/>
          <w:lang w:val="fr"/>
        </w:rPr>
        <w:t xml:space="preserve">                        </w:t>
      </w:r>
      <w:r w:rsidRPr="00832C46" w:rsidR="00832C46">
        <w:rPr>
          <w:lang w:val="fr"/>
        </w:rPr>
        <w:t>Évaluations à mi-parcours et finale de Ma3an</w:t>
      </w:r>
    </w:p>
    <w:p w:rsidRPr="00832C46" w:rsidR="00C63904" w:rsidP="006D7F26" w:rsidRDefault="00C63904" w14:paraId="0CDB74BC" w14:textId="77777777">
      <w:pPr>
        <w:ind w:left="3600" w:hanging="3600"/>
        <w:rPr>
          <w:bCs/>
          <w:lang w:val="fr-FR"/>
        </w:rPr>
      </w:pPr>
    </w:p>
    <w:p w:rsidRPr="00A16BAD" w:rsidR="00A31BE3" w:rsidP="003C0BE0" w:rsidRDefault="00A31BE3" w14:paraId="43C5D6E9" w14:textId="29578057">
      <w:pPr>
        <w:rPr>
          <w:b w:val="1"/>
          <w:bCs w:val="1"/>
          <w:lang w:val="fr-FR"/>
        </w:rPr>
      </w:pPr>
      <w:r w:rsidRPr="6D7B1105" w:rsidR="00A31BE3">
        <w:rPr>
          <w:b w:val="1"/>
          <w:bCs w:val="1"/>
          <w:lang w:val="fr"/>
        </w:rPr>
        <w:t>Date de publication :</w:t>
      </w:r>
      <w:r>
        <w:tab/>
      </w:r>
      <w:r>
        <w:tab/>
      </w:r>
      <w:r>
        <w:tab/>
      </w:r>
      <w:r>
        <w:tab/>
      </w:r>
      <w:r>
        <w:tab/>
      </w:r>
      <w:r w:rsidRPr="6D7B1105" w:rsidR="7430E3FC">
        <w:rPr>
          <w:b w:val="1"/>
          <w:bCs w:val="1"/>
          <w:lang w:val="fr"/>
        </w:rPr>
        <w:t>19</w:t>
      </w:r>
      <w:r w:rsidRPr="6D7B1105" w:rsidR="00832C46">
        <w:rPr>
          <w:b w:val="1"/>
          <w:bCs w:val="1"/>
          <w:lang w:val="fr"/>
        </w:rPr>
        <w:t xml:space="preserve"> </w:t>
      </w:r>
      <w:r w:rsidRPr="6D7B1105" w:rsidR="00602842">
        <w:rPr>
          <w:b w:val="1"/>
          <w:bCs w:val="1"/>
          <w:lang w:val="fr"/>
        </w:rPr>
        <w:t>juillet</w:t>
      </w:r>
      <w:r w:rsidRPr="6D7B1105" w:rsidR="00832C46">
        <w:rPr>
          <w:b w:val="1"/>
          <w:bCs w:val="1"/>
          <w:vertAlign w:val="superscript"/>
          <w:lang w:val="fr"/>
        </w:rPr>
        <w:t xml:space="preserve"> </w:t>
      </w:r>
      <w:r w:rsidRPr="6D7B1105" w:rsidR="006D4B3A">
        <w:rPr>
          <w:b w:val="1"/>
          <w:bCs w:val="1"/>
          <w:lang w:val="fr"/>
        </w:rPr>
        <w:t>2021</w:t>
      </w:r>
      <w:r>
        <w:tab/>
      </w:r>
      <w:r>
        <w:tab/>
      </w:r>
    </w:p>
    <w:p w:rsidRPr="00A16BAD" w:rsidR="00C63904" w:rsidP="003C0BE0" w:rsidRDefault="00C63904" w14:paraId="4D11F58D" w14:textId="77777777">
      <w:pPr>
        <w:rPr>
          <w:b/>
          <w:lang w:val="fr-FR"/>
        </w:rPr>
      </w:pPr>
    </w:p>
    <w:p w:rsidRPr="00A16BAD" w:rsidR="00C42909" w:rsidP="6D7B1105" w:rsidRDefault="00C42909" w14:paraId="5B0AD30D" w14:textId="7D61D642">
      <w:pPr>
        <w:rPr>
          <w:b w:val="1"/>
          <w:bCs w:val="1"/>
          <w:lang w:val="fr-FR"/>
        </w:rPr>
      </w:pPr>
      <w:r w:rsidRPr="6D7B1105" w:rsidR="00C42909">
        <w:rPr>
          <w:b w:val="1"/>
          <w:bCs w:val="1"/>
          <w:lang w:val="fr"/>
        </w:rPr>
        <w:t>Questions concernant l</w:t>
      </w:r>
      <w:r w:rsidRPr="6D7B1105" w:rsidR="00545DAE">
        <w:rPr>
          <w:b w:val="1"/>
          <w:bCs w:val="1"/>
          <w:lang w:val="fr"/>
        </w:rPr>
        <w:t>’</w:t>
      </w:r>
      <w:r w:rsidRPr="6D7B1105" w:rsidR="00C42909">
        <w:rPr>
          <w:b w:val="1"/>
          <w:bCs w:val="1"/>
          <w:lang w:val="fr"/>
        </w:rPr>
        <w:t>a</w:t>
      </w:r>
      <w:r w:rsidRPr="6D7B1105" w:rsidR="00545DAE">
        <w:rPr>
          <w:b w:val="1"/>
          <w:bCs w:val="1"/>
          <w:lang w:val="fr"/>
        </w:rPr>
        <w:t>ppel à</w:t>
      </w:r>
      <w:r w:rsidRPr="6D7B1105" w:rsidR="00C42909">
        <w:rPr>
          <w:b w:val="1"/>
          <w:bCs w:val="1"/>
          <w:lang w:val="fr"/>
        </w:rPr>
        <w:t xml:space="preserve"> propositions :  </w:t>
      </w:r>
      <w:r>
        <w:tab/>
      </w:r>
      <w:r w:rsidRPr="6D7B1105" w:rsidR="00DC5DA5">
        <w:rPr>
          <w:b w:val="1"/>
          <w:bCs w:val="1"/>
          <w:lang w:val="fr"/>
        </w:rPr>
        <w:t>2</w:t>
      </w:r>
      <w:r w:rsidRPr="6D7B1105" w:rsidR="0EF438B3">
        <w:rPr>
          <w:b w:val="1"/>
          <w:bCs w:val="1"/>
          <w:lang w:val="fr"/>
        </w:rPr>
        <w:t>6</w:t>
      </w:r>
      <w:r w:rsidRPr="6D7B1105" w:rsidR="00832C46">
        <w:rPr>
          <w:b w:val="1"/>
          <w:bCs w:val="1"/>
          <w:lang w:val="fr"/>
        </w:rPr>
        <w:t xml:space="preserve"> </w:t>
      </w:r>
      <w:r w:rsidRPr="6D7B1105" w:rsidR="00DC5DA5">
        <w:rPr>
          <w:b w:val="1"/>
          <w:bCs w:val="1"/>
          <w:lang w:val="fr"/>
        </w:rPr>
        <w:t>juillet</w:t>
      </w:r>
      <w:r w:rsidRPr="6D7B1105" w:rsidR="00832C46">
        <w:rPr>
          <w:b w:val="1"/>
          <w:bCs w:val="1"/>
          <w:vertAlign w:val="superscript"/>
          <w:lang w:val="fr"/>
        </w:rPr>
        <w:t xml:space="preserve"> </w:t>
      </w:r>
      <w:r w:rsidRPr="6D7B1105" w:rsidR="00DC5DA5">
        <w:rPr>
          <w:b w:val="1"/>
          <w:bCs w:val="1"/>
          <w:lang w:val="fr"/>
        </w:rPr>
        <w:t>2021</w:t>
      </w:r>
    </w:p>
    <w:p w:rsidRPr="00A16BAD" w:rsidR="00C63904" w:rsidP="00C42909" w:rsidRDefault="00C63904" w14:paraId="2415F2EF" w14:textId="100FECA9">
      <w:pPr>
        <w:rPr>
          <w:b/>
          <w:bCs/>
          <w:lang w:val="fr-FR"/>
        </w:rPr>
      </w:pPr>
    </w:p>
    <w:p w:rsidRPr="00832C46" w:rsidR="00A31BE3" w:rsidP="6D7B1105" w:rsidRDefault="00A31BE3" w14:paraId="17D2893B" w14:textId="5A2879A6">
      <w:pPr>
        <w:rPr>
          <w:b w:val="1"/>
          <w:bCs w:val="1"/>
          <w:lang w:val="fr-FR"/>
        </w:rPr>
      </w:pPr>
      <w:r w:rsidRPr="6D7B1105" w:rsidR="00A31BE3">
        <w:rPr>
          <w:b w:val="1"/>
          <w:bCs w:val="1"/>
          <w:lang w:val="fr"/>
        </w:rPr>
        <w:t>Date limite de soumission :</w:t>
      </w:r>
      <w:r>
        <w:tab/>
      </w:r>
      <w:r>
        <w:tab/>
      </w:r>
      <w:r>
        <w:tab/>
      </w:r>
      <w:r>
        <w:tab/>
      </w:r>
      <w:r w:rsidRPr="6D7B1105" w:rsidR="00ED3FC2">
        <w:rPr>
          <w:b w:val="1"/>
          <w:bCs w:val="1"/>
          <w:lang w:val="fr"/>
        </w:rPr>
        <w:t>0</w:t>
      </w:r>
      <w:r w:rsidRPr="6D7B1105" w:rsidR="2DB57730">
        <w:rPr>
          <w:b w:val="1"/>
          <w:bCs w:val="1"/>
          <w:lang w:val="fr"/>
        </w:rPr>
        <w:t>9</w:t>
      </w:r>
      <w:r w:rsidRPr="6D7B1105" w:rsidR="00832C46">
        <w:rPr>
          <w:b w:val="1"/>
          <w:bCs w:val="1"/>
          <w:vertAlign w:val="superscript"/>
          <w:lang w:val="fr"/>
        </w:rPr>
        <w:t xml:space="preserve"> </w:t>
      </w:r>
      <w:r w:rsidRPr="6D7B1105" w:rsidR="00A31BE3">
        <w:rPr>
          <w:b w:val="1"/>
          <w:bCs w:val="1"/>
          <w:lang w:val="fr"/>
        </w:rPr>
        <w:t>août</w:t>
      </w:r>
      <w:r w:rsidRPr="6D7B1105" w:rsidR="00832C46">
        <w:rPr>
          <w:lang w:val="fr"/>
        </w:rPr>
        <w:t xml:space="preserve"> </w:t>
      </w:r>
      <w:r w:rsidRPr="6D7B1105" w:rsidR="00DC5DA5">
        <w:rPr>
          <w:b w:val="1"/>
          <w:bCs w:val="1"/>
          <w:lang w:val="fr"/>
        </w:rPr>
        <w:t>2021</w:t>
      </w:r>
      <w:r>
        <w:tab/>
      </w:r>
    </w:p>
    <w:p w:rsidRPr="00832C46" w:rsidR="00A31BE3" w:rsidP="003C0BE0" w:rsidRDefault="00243BF2" w14:paraId="02E75515" w14:textId="70FA5134">
      <w:pPr>
        <w:rPr>
          <w:lang w:val="fr-FR"/>
        </w:rPr>
      </w:pPr>
      <w:r>
        <w:rPr>
          <w:lang w:val="fr-FR"/>
        </w:rPr>
        <w:tab/>
      </w:r>
    </w:p>
    <w:p w:rsidRPr="00832C46" w:rsidR="00B86C57" w:rsidP="003C0BE0" w:rsidRDefault="001315E5" w14:paraId="7FB7C664" w14:textId="58804A42">
      <w:pPr>
        <w:rPr>
          <w:b/>
          <w:bCs/>
          <w:lang w:val="fr-FR"/>
        </w:rPr>
      </w:pPr>
      <w:r>
        <w:rPr>
          <w:b/>
          <w:bCs/>
          <w:lang w:val="fr"/>
        </w:rPr>
        <w:t xml:space="preserve">1.  </w:t>
      </w:r>
      <w:r w:rsidRPr="00636A9A" w:rsidR="00A31BE3">
        <w:rPr>
          <w:b/>
          <w:bCs/>
          <w:lang w:val="fr"/>
        </w:rPr>
        <w:t>CONTEXTE</w:t>
      </w:r>
    </w:p>
    <w:p w:rsidRPr="00832C46" w:rsidR="00B86C57" w:rsidP="003C0BE0" w:rsidRDefault="00B86C57" w14:paraId="4842DA46" w14:textId="269F3E06">
      <w:pPr>
        <w:rPr>
          <w:rFonts w:eastAsia="Calibri"/>
          <w:color w:val="auto"/>
          <w:lang w:val="fr-FR"/>
        </w:rPr>
      </w:pPr>
    </w:p>
    <w:p w:rsidR="00841DFF" w:rsidP="00E7331E" w:rsidRDefault="00832C46" w14:paraId="4CC6C46A" w14:textId="0DB23DDF">
      <w:pPr>
        <w:jc w:val="both"/>
        <w:rPr>
          <w:color w:val="auto"/>
          <w:lang w:val="fr"/>
        </w:rPr>
      </w:pPr>
      <w:r w:rsidRPr="00832C46">
        <w:rPr>
          <w:color w:val="auto"/>
          <w:lang w:val="fr"/>
        </w:rPr>
        <w:t xml:space="preserve">L’Agence américaine pour le développement international (USAID) finance le projet quinquennal (septembre 2018 – août 2023) Ma3an, qui vise à accroitre la participation des jeunes à la vie civique et politique, de répondre aux </w:t>
      </w:r>
      <w:r w:rsidR="00556989">
        <w:rPr>
          <w:color w:val="auto"/>
          <w:lang w:val="fr"/>
        </w:rPr>
        <w:t>revendications</w:t>
      </w:r>
      <w:r w:rsidRPr="00832C46">
        <w:rPr>
          <w:color w:val="auto"/>
          <w:lang w:val="fr"/>
        </w:rPr>
        <w:t xml:space="preserve"> des jeunes et de prévenir la radicalisation dans les communautés tunisiennes vulnérables à l’extrémisme violent.</w:t>
      </w:r>
    </w:p>
    <w:p w:rsidRPr="00832C46" w:rsidR="000E6F2F" w:rsidP="00E7331E" w:rsidRDefault="00832C46" w14:paraId="205F2C2C" w14:textId="7A1683AF">
      <w:pPr>
        <w:jc w:val="both"/>
        <w:rPr>
          <w:rFonts w:eastAsia="Calibri"/>
          <w:color w:val="auto"/>
          <w:lang w:val="fr-FR"/>
        </w:rPr>
      </w:pPr>
      <w:r w:rsidRPr="00832C46">
        <w:rPr>
          <w:color w:val="auto"/>
          <w:lang w:val="fr"/>
        </w:rPr>
        <w:t xml:space="preserve"> </w:t>
      </w:r>
    </w:p>
    <w:p w:rsidRPr="00832C46" w:rsidR="007F2848" w:rsidP="00E7331E" w:rsidRDefault="00832C46" w14:paraId="57472FAA" w14:textId="337E68A2">
      <w:pPr>
        <w:jc w:val="both"/>
        <w:textAlignment w:val="baseline"/>
        <w:rPr>
          <w:rFonts w:asciiTheme="majorBidi" w:hAnsiTheme="majorBidi" w:cstheme="majorBidi"/>
          <w:color w:val="auto"/>
          <w:lang w:val="fr-FR"/>
        </w:rPr>
      </w:pPr>
      <w:r w:rsidRPr="00832C46">
        <w:rPr>
          <w:lang w:val="fr"/>
        </w:rPr>
        <w:t>Ma3an est implémenté par FHI 360, une organisation de développement humain à but non lucratif dédiée à l'amélioration de la vie de manière durable en proposant des solutions intégrées et locales.</w:t>
      </w:r>
      <w:r>
        <w:rPr>
          <w:lang w:val="fr"/>
        </w:rPr>
        <w:t xml:space="preserve"> </w:t>
      </w:r>
      <w:r w:rsidRPr="00832C46">
        <w:rPr>
          <w:color w:val="auto"/>
          <w:lang w:val="fr"/>
        </w:rPr>
        <w:t>Ma3an travaille dans 33 communautés dans 15 gouvernorats de la Tunisie, comme indiqué dans le schéma 1 ci-dessous.</w:t>
      </w:r>
    </w:p>
    <w:p w:rsidRPr="00832C46" w:rsidR="007F2848" w:rsidP="0083469A" w:rsidRDefault="007F2848" w14:paraId="3F7036FF" w14:textId="6B0F5FCB">
      <w:pPr>
        <w:textAlignment w:val="baseline"/>
        <w:rPr>
          <w:rFonts w:asciiTheme="majorBidi" w:hAnsiTheme="majorBidi" w:cstheme="majorBidi"/>
          <w:color w:val="auto"/>
          <w:sz w:val="18"/>
          <w:szCs w:val="18"/>
          <w:lang w:val="fr-FR"/>
        </w:rPr>
      </w:pPr>
    </w:p>
    <w:p w:rsidRPr="00832C46" w:rsidR="007F2848" w:rsidP="007F2848" w:rsidRDefault="00832C46" w14:paraId="60FC81A5" w14:textId="7B9113B1">
      <w:pPr>
        <w:jc w:val="center"/>
        <w:textAlignment w:val="baseline"/>
        <w:rPr>
          <w:rFonts w:asciiTheme="majorBidi" w:hAnsiTheme="majorBidi" w:cstheme="majorBidi"/>
          <w:color w:val="auto"/>
          <w:sz w:val="18"/>
          <w:szCs w:val="18"/>
          <w:lang w:val="fr-FR"/>
        </w:rPr>
      </w:pPr>
      <w:r>
        <w:rPr>
          <w:b/>
          <w:bCs/>
          <w:color w:val="auto"/>
          <w:lang w:val="fr"/>
        </w:rPr>
        <w:t>Schéma</w:t>
      </w:r>
      <w:r w:rsidRPr="0083469A" w:rsidR="007F2848">
        <w:rPr>
          <w:b/>
          <w:bCs/>
          <w:color w:val="auto"/>
          <w:lang w:val="fr"/>
        </w:rPr>
        <w:t xml:space="preserve"> 1. Communautés cibles Ma3an</w:t>
      </w:r>
    </w:p>
    <w:p w:rsidRPr="00832C46" w:rsidR="007F2848" w:rsidP="007F2848" w:rsidRDefault="007F2848" w14:paraId="52067E91" w14:textId="49F0B345">
      <w:pPr>
        <w:jc w:val="center"/>
        <w:textAlignment w:val="baseline"/>
        <w:rPr>
          <w:rFonts w:asciiTheme="majorBidi" w:hAnsiTheme="majorBidi" w:cstheme="majorBidi"/>
          <w:color w:val="auto"/>
          <w:sz w:val="18"/>
          <w:szCs w:val="18"/>
          <w:lang w:val="fr-FR"/>
        </w:rPr>
      </w:pPr>
      <w:r w:rsidRPr="0083469A">
        <w:rPr>
          <w:noProof/>
          <w:color w:val="auto"/>
          <w:lang w:val="fr"/>
        </w:rPr>
        <w:drawing>
          <wp:anchor distT="0" distB="0" distL="114300" distR="114300" simplePos="0" relativeHeight="251662336" behindDoc="0" locked="0" layoutInCell="1" allowOverlap="1" wp14:anchorId="665EA0AE" wp14:editId="3D6C2D66">
            <wp:simplePos x="0" y="0"/>
            <wp:positionH relativeFrom="margin">
              <wp:posOffset>789940</wp:posOffset>
            </wp:positionH>
            <wp:positionV relativeFrom="paragraph">
              <wp:posOffset>26035</wp:posOffset>
            </wp:positionV>
            <wp:extent cx="4622165" cy="2604135"/>
            <wp:effectExtent l="0" t="0" r="698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165" cy="2604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32C46" w:rsidR="007F2848" w:rsidP="007F2848" w:rsidRDefault="007F2848" w14:paraId="5E326288" w14:textId="56710C46">
      <w:pPr>
        <w:jc w:val="both"/>
        <w:textAlignment w:val="baseline"/>
        <w:rPr>
          <w:rFonts w:asciiTheme="majorBidi" w:hAnsiTheme="majorBidi" w:cstheme="majorBidi"/>
          <w:color w:val="auto"/>
          <w:sz w:val="18"/>
          <w:szCs w:val="18"/>
          <w:lang w:val="fr-FR"/>
        </w:rPr>
      </w:pPr>
      <w:r w:rsidRPr="00832C46">
        <w:rPr>
          <w:rFonts w:asciiTheme="majorBidi" w:hAnsiTheme="majorBidi" w:cstheme="majorBidi"/>
          <w:lang w:val="fr-FR"/>
        </w:rPr>
        <w:t> </w:t>
      </w:r>
    </w:p>
    <w:p w:rsidRPr="00832C46" w:rsidR="00E5642A" w:rsidP="007F2848" w:rsidRDefault="00E5642A" w14:paraId="2313BEF1" w14:textId="77777777">
      <w:pPr>
        <w:jc w:val="both"/>
        <w:textAlignment w:val="baseline"/>
        <w:rPr>
          <w:rFonts w:asciiTheme="majorBidi" w:hAnsiTheme="majorBidi" w:cstheme="majorBidi"/>
          <w:u w:val="single"/>
          <w:lang w:val="fr-FR"/>
        </w:rPr>
      </w:pPr>
    </w:p>
    <w:p w:rsidRPr="00832C46" w:rsidR="00E5642A" w:rsidP="007F2848" w:rsidRDefault="00E5642A" w14:paraId="1F5E8220" w14:textId="77777777">
      <w:pPr>
        <w:jc w:val="both"/>
        <w:textAlignment w:val="baseline"/>
        <w:rPr>
          <w:rFonts w:asciiTheme="majorBidi" w:hAnsiTheme="majorBidi" w:cstheme="majorBidi"/>
          <w:u w:val="single"/>
          <w:lang w:val="fr-FR"/>
        </w:rPr>
      </w:pPr>
    </w:p>
    <w:p w:rsidRPr="00832C46" w:rsidR="00E5642A" w:rsidP="007F2848" w:rsidRDefault="00E5642A" w14:paraId="6FC15D1D" w14:textId="77777777">
      <w:pPr>
        <w:jc w:val="both"/>
        <w:textAlignment w:val="baseline"/>
        <w:rPr>
          <w:rFonts w:asciiTheme="majorBidi" w:hAnsiTheme="majorBidi" w:cstheme="majorBidi"/>
          <w:u w:val="single"/>
          <w:lang w:val="fr-FR"/>
        </w:rPr>
      </w:pPr>
    </w:p>
    <w:p w:rsidRPr="00832C46" w:rsidR="00E5642A" w:rsidP="007F2848" w:rsidRDefault="00E5642A" w14:paraId="644980B4" w14:textId="72DB5999">
      <w:pPr>
        <w:jc w:val="both"/>
        <w:textAlignment w:val="baseline"/>
        <w:rPr>
          <w:rFonts w:asciiTheme="majorBidi" w:hAnsiTheme="majorBidi" w:cstheme="majorBidi"/>
          <w:u w:val="single"/>
          <w:lang w:val="fr-FR"/>
        </w:rPr>
      </w:pPr>
    </w:p>
    <w:p w:rsidRPr="00832C46" w:rsidR="00E5642A" w:rsidP="007F2848" w:rsidRDefault="00E5642A" w14:paraId="6409251C" w14:textId="4DE19DFB">
      <w:pPr>
        <w:jc w:val="both"/>
        <w:textAlignment w:val="baseline"/>
        <w:rPr>
          <w:rFonts w:asciiTheme="majorBidi" w:hAnsiTheme="majorBidi" w:cstheme="majorBidi"/>
          <w:u w:val="single"/>
          <w:lang w:val="fr-FR"/>
        </w:rPr>
      </w:pPr>
    </w:p>
    <w:p w:rsidRPr="00832C46" w:rsidR="00E5642A" w:rsidP="007F2848" w:rsidRDefault="00E5642A" w14:paraId="637674DB" w14:textId="526DEB1F">
      <w:pPr>
        <w:jc w:val="both"/>
        <w:textAlignment w:val="baseline"/>
        <w:rPr>
          <w:rFonts w:asciiTheme="majorBidi" w:hAnsiTheme="majorBidi" w:cstheme="majorBidi"/>
          <w:u w:val="single"/>
          <w:lang w:val="fr-FR"/>
        </w:rPr>
      </w:pPr>
    </w:p>
    <w:p w:rsidRPr="00832C46" w:rsidR="00E5642A" w:rsidP="007F2848" w:rsidRDefault="00E5642A" w14:paraId="5DE1DDE0" w14:textId="3D09BD81">
      <w:pPr>
        <w:jc w:val="both"/>
        <w:textAlignment w:val="baseline"/>
        <w:rPr>
          <w:rFonts w:asciiTheme="majorBidi" w:hAnsiTheme="majorBidi" w:cstheme="majorBidi"/>
          <w:u w:val="single"/>
          <w:lang w:val="fr-FR"/>
        </w:rPr>
      </w:pPr>
    </w:p>
    <w:p w:rsidRPr="00832C46" w:rsidR="00E5642A" w:rsidP="007F2848" w:rsidRDefault="00E5642A" w14:paraId="39B7E39E" w14:textId="5EA3F180">
      <w:pPr>
        <w:jc w:val="both"/>
        <w:textAlignment w:val="baseline"/>
        <w:rPr>
          <w:rFonts w:asciiTheme="majorBidi" w:hAnsiTheme="majorBidi" w:cstheme="majorBidi"/>
          <w:u w:val="single"/>
          <w:lang w:val="fr-FR"/>
        </w:rPr>
      </w:pPr>
    </w:p>
    <w:p w:rsidRPr="00832C46" w:rsidR="00E5642A" w:rsidP="007F2848" w:rsidRDefault="00E5642A" w14:paraId="527491D1" w14:textId="5D0AE25B">
      <w:pPr>
        <w:jc w:val="both"/>
        <w:textAlignment w:val="baseline"/>
        <w:rPr>
          <w:rFonts w:asciiTheme="majorBidi" w:hAnsiTheme="majorBidi" w:cstheme="majorBidi"/>
          <w:u w:val="single"/>
          <w:lang w:val="fr-FR"/>
        </w:rPr>
      </w:pPr>
    </w:p>
    <w:p w:rsidRPr="00832C46" w:rsidR="00E5642A" w:rsidP="007F2848" w:rsidRDefault="00E5642A" w14:paraId="059A9853" w14:textId="16D264C6">
      <w:pPr>
        <w:jc w:val="both"/>
        <w:textAlignment w:val="baseline"/>
        <w:rPr>
          <w:rFonts w:asciiTheme="majorBidi" w:hAnsiTheme="majorBidi" w:cstheme="majorBidi"/>
          <w:u w:val="single"/>
          <w:lang w:val="fr-FR"/>
        </w:rPr>
      </w:pPr>
    </w:p>
    <w:p w:rsidRPr="00832C46" w:rsidR="00E5642A" w:rsidP="007F2848" w:rsidRDefault="00E5642A" w14:paraId="2070B162" w14:textId="1E51D1F3">
      <w:pPr>
        <w:jc w:val="both"/>
        <w:textAlignment w:val="baseline"/>
        <w:rPr>
          <w:rFonts w:asciiTheme="majorBidi" w:hAnsiTheme="majorBidi" w:cstheme="majorBidi"/>
          <w:u w:val="single"/>
          <w:lang w:val="fr-FR"/>
        </w:rPr>
      </w:pPr>
    </w:p>
    <w:p w:rsidRPr="00832C46" w:rsidR="00E5642A" w:rsidP="007F2848" w:rsidRDefault="00E5642A" w14:paraId="43F0067B" w14:textId="6A358728">
      <w:pPr>
        <w:jc w:val="both"/>
        <w:textAlignment w:val="baseline"/>
        <w:rPr>
          <w:rFonts w:asciiTheme="majorBidi" w:hAnsiTheme="majorBidi" w:cstheme="majorBidi"/>
          <w:u w:val="single"/>
          <w:lang w:val="fr-FR"/>
        </w:rPr>
      </w:pPr>
    </w:p>
    <w:p w:rsidRPr="00832C46" w:rsidR="00E5642A" w:rsidP="007F2848" w:rsidRDefault="00E5642A" w14:paraId="228EE7A5" w14:textId="5F595DCF">
      <w:pPr>
        <w:jc w:val="both"/>
        <w:textAlignment w:val="baseline"/>
        <w:rPr>
          <w:rFonts w:asciiTheme="majorBidi" w:hAnsiTheme="majorBidi" w:cstheme="majorBidi"/>
          <w:u w:val="single"/>
          <w:lang w:val="fr-FR"/>
        </w:rPr>
      </w:pPr>
    </w:p>
    <w:p w:rsidRPr="00832C46" w:rsidR="00E5642A" w:rsidP="007F2848" w:rsidRDefault="00E5642A" w14:paraId="0270C93C" w14:textId="3BE4C004">
      <w:pPr>
        <w:jc w:val="both"/>
        <w:textAlignment w:val="baseline"/>
        <w:rPr>
          <w:rFonts w:asciiTheme="majorBidi" w:hAnsiTheme="majorBidi" w:cstheme="majorBidi"/>
          <w:u w:val="single"/>
          <w:lang w:val="fr-FR"/>
        </w:rPr>
      </w:pPr>
    </w:p>
    <w:p w:rsidRPr="00832C46" w:rsidR="00E5642A" w:rsidP="007F2848" w:rsidRDefault="00E5642A" w14:paraId="51A71C4A" w14:textId="77777777">
      <w:pPr>
        <w:jc w:val="both"/>
        <w:textAlignment w:val="baseline"/>
        <w:rPr>
          <w:rFonts w:asciiTheme="majorBidi" w:hAnsiTheme="majorBidi" w:cstheme="majorBidi"/>
          <w:u w:val="single"/>
          <w:lang w:val="fr-FR"/>
        </w:rPr>
      </w:pPr>
    </w:p>
    <w:p w:rsidRPr="00EC3E31" w:rsidR="007F2848" w:rsidP="007F2848" w:rsidRDefault="007F2848" w14:paraId="4DFADDC9" w14:textId="681E0F9A">
      <w:pPr>
        <w:jc w:val="both"/>
        <w:textAlignment w:val="baseline"/>
        <w:rPr>
          <w:rFonts w:asciiTheme="majorBidi" w:hAnsiTheme="majorBidi" w:cstheme="majorBidi"/>
          <w:color w:val="auto"/>
          <w:sz w:val="18"/>
          <w:szCs w:val="18"/>
          <w:lang w:val="fr-FR"/>
        </w:rPr>
      </w:pPr>
      <w:r w:rsidRPr="0083469A">
        <w:rPr>
          <w:u w:val="single"/>
          <w:lang w:val="fr"/>
        </w:rPr>
        <w:t xml:space="preserve">But, objectifs et </w:t>
      </w:r>
      <w:r w:rsidRPr="00EC3E31">
        <w:rPr>
          <w:u w:val="single"/>
          <w:lang w:val="fr"/>
        </w:rPr>
        <w:t>théorie du changement</w:t>
      </w:r>
    </w:p>
    <w:p w:rsidRPr="00832C46" w:rsidR="007F2848" w:rsidP="00D021CF" w:rsidRDefault="007F2848" w14:paraId="2C1B54D1" w14:textId="7A2F8C68">
      <w:pPr>
        <w:jc w:val="both"/>
        <w:textAlignment w:val="baseline"/>
        <w:rPr>
          <w:rFonts w:asciiTheme="majorBidi" w:hAnsiTheme="majorBidi" w:cstheme="majorBidi"/>
          <w:color w:val="auto"/>
          <w:sz w:val="18"/>
          <w:szCs w:val="18"/>
          <w:lang w:val="fr-FR"/>
        </w:rPr>
      </w:pPr>
      <w:r w:rsidRPr="00EC3E31">
        <w:rPr>
          <w:color w:val="auto"/>
          <w:lang w:val="fr"/>
        </w:rPr>
        <w:t>L’objectif du projet Ma3an est d’</w:t>
      </w:r>
      <w:r w:rsidRPr="00EC3E31" w:rsidR="00832C46">
        <w:rPr>
          <w:color w:val="auto"/>
          <w:lang w:val="fr"/>
        </w:rPr>
        <w:t xml:space="preserve">accroitre la participation des jeunes à la vie civique et politique, de répondre aux </w:t>
      </w:r>
      <w:r w:rsidRPr="00EC3E31" w:rsidR="00556989">
        <w:rPr>
          <w:color w:val="auto"/>
          <w:lang w:val="fr"/>
        </w:rPr>
        <w:t>revendications</w:t>
      </w:r>
      <w:r w:rsidRPr="00EC3E31" w:rsidR="00832C46">
        <w:rPr>
          <w:color w:val="auto"/>
          <w:lang w:val="fr"/>
        </w:rPr>
        <w:t xml:space="preserve"> des jeunes et de prévenir la radicalisation dans les communautés tunisiennes vulnérables à</w:t>
      </w:r>
      <w:r w:rsidRPr="00832C46" w:rsidR="00832C46">
        <w:rPr>
          <w:color w:val="auto"/>
          <w:lang w:val="fr"/>
        </w:rPr>
        <w:t xml:space="preserve"> l’extrémisme violent.</w:t>
      </w:r>
      <w:r w:rsidRPr="0083469A">
        <w:rPr>
          <w:color w:val="auto"/>
          <w:lang w:val="fr"/>
        </w:rPr>
        <w:t> L’objectif de Ma3an est atteint grâce à deux objectifs interdépendants :</w:t>
      </w:r>
    </w:p>
    <w:p w:rsidRPr="00832C46" w:rsidR="007F2848" w:rsidP="00D021CF" w:rsidRDefault="007F2848" w14:paraId="2F91A5E0" w14:textId="77777777">
      <w:pPr>
        <w:jc w:val="both"/>
        <w:textAlignment w:val="baseline"/>
        <w:rPr>
          <w:rFonts w:asciiTheme="majorBidi" w:hAnsiTheme="majorBidi" w:cstheme="majorBidi"/>
          <w:color w:val="auto"/>
          <w:sz w:val="18"/>
          <w:szCs w:val="18"/>
          <w:lang w:val="fr-FR"/>
        </w:rPr>
      </w:pPr>
      <w:r w:rsidRPr="00832C46">
        <w:rPr>
          <w:rFonts w:asciiTheme="majorBidi" w:hAnsiTheme="majorBidi" w:cstheme="majorBidi"/>
          <w:color w:val="auto"/>
          <w:lang w:val="fr-FR"/>
        </w:rPr>
        <w:t> </w:t>
      </w:r>
    </w:p>
    <w:tbl>
      <w:tblPr>
        <w:tblW w:w="0" w:type="dxa"/>
        <w:tblInd w:w="-10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72"/>
        <w:gridCol w:w="5093"/>
      </w:tblGrid>
      <w:tr w:rsidRPr="00DE6E6A" w:rsidR="007F2848" w:rsidTr="007F2848" w14:paraId="70896FA9" w14:textId="77777777">
        <w:tc>
          <w:tcPr>
            <w:tcW w:w="5670" w:type="dxa"/>
            <w:tcBorders>
              <w:top w:val="nil"/>
              <w:left w:val="nil"/>
              <w:bottom w:val="nil"/>
              <w:right w:val="nil"/>
            </w:tcBorders>
            <w:shd w:val="clear" w:color="auto" w:fill="auto"/>
            <w:hideMark/>
          </w:tcPr>
          <w:p w:rsidRPr="00556989" w:rsidR="007F2848" w:rsidP="00D021CF" w:rsidRDefault="007F2848" w14:paraId="019554F3" w14:textId="3747096C">
            <w:pPr>
              <w:ind w:left="1008"/>
              <w:jc w:val="both"/>
              <w:textAlignment w:val="baseline"/>
              <w:rPr>
                <w:rFonts w:asciiTheme="majorBidi" w:hAnsiTheme="majorBidi" w:cstheme="majorBidi"/>
                <w:color w:val="auto"/>
                <w:lang w:val="fr-FR"/>
              </w:rPr>
            </w:pPr>
            <w:r w:rsidRPr="00556989">
              <w:rPr>
                <w:b/>
                <w:bCs/>
                <w:color w:val="auto"/>
                <w:sz w:val="22"/>
                <w:szCs w:val="22"/>
                <w:lang w:val="fr"/>
              </w:rPr>
              <w:t xml:space="preserve">Objectif </w:t>
            </w:r>
            <w:r w:rsidRPr="00556989" w:rsidR="00832C46">
              <w:rPr>
                <w:b/>
                <w:bCs/>
                <w:color w:val="auto"/>
                <w:sz w:val="22"/>
                <w:szCs w:val="22"/>
                <w:lang w:val="fr"/>
              </w:rPr>
              <w:t>1</w:t>
            </w:r>
            <w:r w:rsidRPr="00556989" w:rsidR="00832C46">
              <w:rPr>
                <w:color w:val="auto"/>
                <w:sz w:val="22"/>
                <w:szCs w:val="22"/>
                <w:lang w:val="fr"/>
              </w:rPr>
              <w:t xml:space="preserve"> :</w:t>
            </w:r>
            <w:r w:rsidRPr="00556989">
              <w:rPr>
                <w:color w:val="auto"/>
                <w:sz w:val="22"/>
                <w:szCs w:val="22"/>
                <w:lang w:val="fr"/>
              </w:rPr>
              <w:t xml:space="preserve"> </w:t>
            </w:r>
            <w:r w:rsidRPr="00556989" w:rsidR="00832C46">
              <w:rPr>
                <w:color w:val="auto"/>
                <w:sz w:val="22"/>
                <w:szCs w:val="22"/>
                <w:lang w:val="fr"/>
              </w:rPr>
              <w:t>Les jeunes sont dotés de compétences et engagés dans des actions civiques avec les acteurs locaux pour répondre aux besoins et aux doléances de leurs communautés (développement positif des jeunes DPJ - PYD).</w:t>
            </w:r>
          </w:p>
        </w:tc>
        <w:tc>
          <w:tcPr>
            <w:tcW w:w="5580" w:type="dxa"/>
            <w:tcBorders>
              <w:top w:val="nil"/>
              <w:left w:val="nil"/>
              <w:bottom w:val="nil"/>
              <w:right w:val="nil"/>
            </w:tcBorders>
            <w:shd w:val="clear" w:color="auto" w:fill="auto"/>
            <w:hideMark/>
          </w:tcPr>
          <w:p w:rsidRPr="00556989" w:rsidR="007F2848" w:rsidP="00D021CF" w:rsidRDefault="007F2848" w14:paraId="58E8A832" w14:textId="308340F2">
            <w:pPr>
              <w:ind w:left="420"/>
              <w:jc w:val="both"/>
              <w:textAlignment w:val="baseline"/>
              <w:rPr>
                <w:rFonts w:asciiTheme="majorBidi" w:hAnsiTheme="majorBidi" w:cstheme="majorBidi"/>
                <w:color w:val="auto"/>
                <w:lang w:val="fr-FR"/>
              </w:rPr>
            </w:pPr>
            <w:r w:rsidRPr="00556989">
              <w:rPr>
                <w:b/>
                <w:bCs/>
                <w:color w:val="auto"/>
                <w:sz w:val="22"/>
                <w:szCs w:val="22"/>
                <w:lang w:val="fr"/>
              </w:rPr>
              <w:t xml:space="preserve">Objectif </w:t>
            </w:r>
            <w:r w:rsidRPr="00556989" w:rsidR="00832C46">
              <w:rPr>
                <w:b/>
                <w:bCs/>
                <w:color w:val="auto"/>
                <w:sz w:val="22"/>
                <w:szCs w:val="22"/>
                <w:lang w:val="fr"/>
              </w:rPr>
              <w:t>2</w:t>
            </w:r>
            <w:r w:rsidRPr="00556989" w:rsidR="00832C46">
              <w:rPr>
                <w:color w:val="auto"/>
                <w:sz w:val="22"/>
                <w:szCs w:val="22"/>
                <w:lang w:val="fr"/>
              </w:rPr>
              <w:t xml:space="preserve"> :</w:t>
            </w:r>
            <w:r w:rsidRPr="00556989">
              <w:rPr>
                <w:color w:val="auto"/>
                <w:sz w:val="22"/>
                <w:szCs w:val="22"/>
                <w:lang w:val="fr"/>
              </w:rPr>
              <w:t xml:space="preserve"> </w:t>
            </w:r>
            <w:r w:rsidR="00556989">
              <w:rPr>
                <w:color w:val="auto"/>
                <w:sz w:val="22"/>
                <w:szCs w:val="22"/>
                <w:lang w:val="fr"/>
              </w:rPr>
              <w:t>L</w:t>
            </w:r>
            <w:r w:rsidRPr="00556989" w:rsidR="00832C46">
              <w:rPr>
                <w:color w:val="auto"/>
                <w:sz w:val="22"/>
                <w:szCs w:val="22"/>
                <w:lang w:val="fr"/>
              </w:rPr>
              <w:t>es capacités tunisiennes de prévention et de lutte contre l'extrémisme violent (EV) sont renforcées (Prevention/ lutte contre l’Extrémisme Violent PLEV - P/CVE).</w:t>
            </w:r>
          </w:p>
        </w:tc>
      </w:tr>
    </w:tbl>
    <w:p w:rsidRPr="00832C46" w:rsidR="00EF0D4C" w:rsidP="00D021CF" w:rsidRDefault="00EF0D4C" w14:paraId="103C8F55" w14:textId="77777777">
      <w:pPr>
        <w:jc w:val="both"/>
        <w:rPr>
          <w:rFonts w:eastAsia="Calibri"/>
          <w:color w:val="auto"/>
          <w:lang w:val="fr-FR"/>
        </w:rPr>
      </w:pPr>
    </w:p>
    <w:p w:rsidR="001607DB" w:rsidP="00D021CF" w:rsidRDefault="00832C46" w14:paraId="5D9788B8" w14:textId="72CE3DA5">
      <w:pPr>
        <w:jc w:val="both"/>
        <w:rPr>
          <w:rFonts w:asciiTheme="majorBidi" w:hAnsiTheme="majorBidi" w:cstheme="majorBidi"/>
        </w:rPr>
      </w:pPr>
      <w:r w:rsidRPr="00832C46">
        <w:rPr>
          <w:lang w:val="fr"/>
        </w:rPr>
        <w:t xml:space="preserve">Au </w:t>
      </w:r>
      <w:r w:rsidRPr="00832C46">
        <w:rPr>
          <w:b/>
          <w:bCs/>
          <w:lang w:val="fr"/>
        </w:rPr>
        <w:t>niveau communautaire</w:t>
      </w:r>
      <w:r w:rsidRPr="00832C46">
        <w:rPr>
          <w:lang w:val="fr"/>
        </w:rPr>
        <w:t xml:space="preserve">, Ma3an utilise un modèle axé sur les communautés pour guider les interventions de développement positif des jeunes (PYD) </w:t>
      </w:r>
      <w:r>
        <w:rPr>
          <w:lang w:val="fr"/>
        </w:rPr>
        <w:t xml:space="preserve">ainsi que celles </w:t>
      </w:r>
      <w:r w:rsidRPr="00832C46">
        <w:rPr>
          <w:lang w:val="fr"/>
        </w:rPr>
        <w:t xml:space="preserve">de prévention </w:t>
      </w:r>
      <w:r>
        <w:rPr>
          <w:lang w:val="fr"/>
        </w:rPr>
        <w:t xml:space="preserve">et de lutte contre l’extrémisme violent </w:t>
      </w:r>
      <w:r w:rsidRPr="00832C46">
        <w:rPr>
          <w:lang w:val="fr"/>
        </w:rPr>
        <w:t>(P/CVE)</w:t>
      </w:r>
      <w:r w:rsidRPr="0083469A" w:rsidR="001607DB">
        <w:rPr>
          <w:lang w:val="fr"/>
        </w:rPr>
        <w:t xml:space="preserve">. </w:t>
      </w:r>
      <w:r w:rsidRPr="00832C46">
        <w:rPr>
          <w:lang w:val="fr"/>
        </w:rPr>
        <w:t>Ce modèle définit et appuie des interventions durables pour une collaboration continue entre les acteurs communautaires de façon inclusive, participative et axée sur les solutions. Ma3an entreprend les processus suivants dans les communautés cibles :</w:t>
      </w:r>
    </w:p>
    <w:p w:rsidRPr="0083469A" w:rsidR="00D021CF" w:rsidP="0083469A" w:rsidRDefault="00D021CF" w14:paraId="2B91E7D1" w14:textId="77777777">
      <w:pPr>
        <w:rPr>
          <w:rFonts w:asciiTheme="majorBidi" w:hAnsiTheme="majorBidi" w:cstheme="majorBidi"/>
        </w:rPr>
      </w:pPr>
    </w:p>
    <w:p w:rsidRPr="00832C46" w:rsidR="001607DB" w:rsidP="00B846BA" w:rsidRDefault="00832C46" w14:paraId="1964EC37" w14:textId="3F96091F">
      <w:pPr>
        <w:numPr>
          <w:ilvl w:val="0"/>
          <w:numId w:val="16"/>
        </w:numPr>
        <w:jc w:val="both"/>
        <w:rPr>
          <w:rFonts w:asciiTheme="majorBidi" w:hAnsiTheme="majorBidi" w:cstheme="majorBidi"/>
          <w:lang w:val="fr-FR"/>
        </w:rPr>
      </w:pPr>
      <w:r>
        <w:rPr>
          <w:lang w:val="fr"/>
        </w:rPr>
        <w:t>C</w:t>
      </w:r>
      <w:r w:rsidRPr="00832C46">
        <w:rPr>
          <w:lang w:val="fr"/>
        </w:rPr>
        <w:t>omprendre le contexte et la dynamique de l’extrémisme violent</w:t>
      </w:r>
      <w:r w:rsidRPr="0083469A" w:rsidR="001607DB">
        <w:rPr>
          <w:lang w:val="fr"/>
        </w:rPr>
        <w:t>.</w:t>
      </w:r>
    </w:p>
    <w:p w:rsidRPr="00832C46" w:rsidR="001607DB" w:rsidP="00832C46" w:rsidRDefault="00832C46" w14:paraId="4FC6A6A3" w14:textId="4514D73B">
      <w:pPr>
        <w:numPr>
          <w:ilvl w:val="0"/>
          <w:numId w:val="16"/>
        </w:numPr>
        <w:jc w:val="both"/>
        <w:rPr>
          <w:lang w:val="fr"/>
        </w:rPr>
      </w:pPr>
      <w:r w:rsidRPr="00832C46">
        <w:rPr>
          <w:lang w:val="fr"/>
        </w:rPr>
        <w:t>Conception de programmes orientés vers la communauté : Ma3an travaille avec des partenaires locaux pour partager les résultats ci-dessus dans le cadre d'un processus de cocréation organisé afin de concevoir des solutions locales. Ce processus de cocréation comprend les jeunes, les organisations de la société civile, le gouvernement local et d'autres leaders communautaires, et aboutit à des activités et des solutions identifiées par la communauté et soutenues par des subventions</w:t>
      </w:r>
      <w:r w:rsidRPr="00832C46" w:rsidR="001607DB">
        <w:rPr>
          <w:lang w:val="fr"/>
        </w:rPr>
        <w:t>.</w:t>
      </w:r>
    </w:p>
    <w:p w:rsidRPr="00832C46" w:rsidR="0083469A" w:rsidP="00B846BA" w:rsidRDefault="00832C46" w14:paraId="0DC696D6" w14:textId="553A7E52">
      <w:pPr>
        <w:numPr>
          <w:ilvl w:val="0"/>
          <w:numId w:val="16"/>
        </w:numPr>
        <w:jc w:val="both"/>
        <w:rPr>
          <w:rFonts w:asciiTheme="majorBidi" w:hAnsiTheme="majorBidi" w:cstheme="majorBidi"/>
          <w:lang w:val="fr-FR"/>
        </w:rPr>
      </w:pPr>
      <w:r w:rsidRPr="00832C46">
        <w:rPr>
          <w:lang w:val="fr"/>
        </w:rPr>
        <w:t>Subventions spécifiques à la communauté : Ma3an accorde des subventions à des ONG locales ou à des groupes de jeunes, et/ou fournit de l'assistance en nature au gouvernement local (par exemple, la rénovation de centres de</w:t>
      </w:r>
      <w:r w:rsidR="00472CBC">
        <w:rPr>
          <w:lang w:val="fr"/>
        </w:rPr>
        <w:t>s</w:t>
      </w:r>
      <w:r w:rsidRPr="00832C46">
        <w:rPr>
          <w:lang w:val="fr"/>
        </w:rPr>
        <w:t xml:space="preserve"> jeunes gérés par le gouvernement)</w:t>
      </w:r>
      <w:r w:rsidRPr="0083469A" w:rsidR="001607DB">
        <w:rPr>
          <w:lang w:val="fr"/>
        </w:rPr>
        <w:t>.</w:t>
      </w:r>
    </w:p>
    <w:p w:rsidRPr="00832C46" w:rsidR="0083469A" w:rsidP="0083469A" w:rsidRDefault="0083469A" w14:paraId="4DAE4314" w14:textId="77777777">
      <w:pPr>
        <w:ind w:left="720"/>
        <w:rPr>
          <w:rFonts w:asciiTheme="majorBidi" w:hAnsiTheme="majorBidi" w:cstheme="majorBidi"/>
          <w:lang w:val="fr-FR"/>
        </w:rPr>
      </w:pPr>
    </w:p>
    <w:p w:rsidR="00492E50" w:rsidP="00832C46" w:rsidRDefault="00832C46" w14:paraId="6E926344" w14:textId="77777777">
      <w:pPr>
        <w:jc w:val="both"/>
        <w:rPr>
          <w:lang w:val="fr"/>
        </w:rPr>
      </w:pPr>
      <w:r w:rsidRPr="00832C46">
        <w:rPr>
          <w:lang w:val="fr"/>
        </w:rPr>
        <w:t xml:space="preserve">Au </w:t>
      </w:r>
      <w:r w:rsidRPr="00832C46">
        <w:rPr>
          <w:b/>
          <w:bCs/>
          <w:lang w:val="fr"/>
        </w:rPr>
        <w:t>niveau national</w:t>
      </w:r>
      <w:r w:rsidRPr="00832C46">
        <w:rPr>
          <w:lang w:val="fr"/>
        </w:rPr>
        <w:t xml:space="preserve">, Ma3an travaille à : </w:t>
      </w:r>
    </w:p>
    <w:p w:rsidR="00492E50" w:rsidP="00832C46" w:rsidRDefault="00832C46" w14:paraId="2507BDED" w14:textId="77777777">
      <w:pPr>
        <w:jc w:val="both"/>
        <w:rPr>
          <w:lang w:val="fr"/>
        </w:rPr>
      </w:pPr>
      <w:r w:rsidRPr="00832C46">
        <w:rPr>
          <w:lang w:val="fr"/>
        </w:rPr>
        <w:t xml:space="preserve">1) s'engager dans des discussions et promouvoir des réformes politiques gouvernementales en faveur de la jeunesse et de la cohésion sociale ; </w:t>
      </w:r>
    </w:p>
    <w:p w:rsidR="00492E50" w:rsidP="00832C46" w:rsidRDefault="00832C46" w14:paraId="73D43D63" w14:textId="0E3CAA0F">
      <w:pPr>
        <w:jc w:val="both"/>
        <w:rPr>
          <w:lang w:val="fr"/>
        </w:rPr>
      </w:pPr>
      <w:r w:rsidRPr="00832C46">
        <w:rPr>
          <w:lang w:val="fr"/>
        </w:rPr>
        <w:t xml:space="preserve">2) renforcer la capacité </w:t>
      </w:r>
      <w:r w:rsidR="00212747">
        <w:rPr>
          <w:lang w:val="fr"/>
        </w:rPr>
        <w:t>d</w:t>
      </w:r>
      <w:r w:rsidR="00472CBC">
        <w:rPr>
          <w:lang w:val="fr"/>
        </w:rPr>
        <w:t>e la</w:t>
      </w:r>
      <w:r w:rsidRPr="00832C46">
        <w:rPr>
          <w:lang w:val="fr"/>
        </w:rPr>
        <w:t xml:space="preserve"> Com</w:t>
      </w:r>
      <w:r w:rsidR="00472CBC">
        <w:rPr>
          <w:lang w:val="fr"/>
        </w:rPr>
        <w:t>mission</w:t>
      </w:r>
      <w:r w:rsidRPr="00832C46">
        <w:rPr>
          <w:lang w:val="fr"/>
        </w:rPr>
        <w:t xml:space="preserve"> national</w:t>
      </w:r>
      <w:r w:rsidR="00472CBC">
        <w:rPr>
          <w:lang w:val="fr"/>
        </w:rPr>
        <w:t>e</w:t>
      </w:r>
      <w:r w:rsidRPr="00832C46">
        <w:rPr>
          <w:lang w:val="fr"/>
        </w:rPr>
        <w:t xml:space="preserve"> </w:t>
      </w:r>
      <w:r w:rsidR="00472CBC">
        <w:rPr>
          <w:lang w:val="fr"/>
        </w:rPr>
        <w:t>de</w:t>
      </w:r>
      <w:r w:rsidRPr="00832C46">
        <w:rPr>
          <w:lang w:val="fr"/>
        </w:rPr>
        <w:t xml:space="preserve"> lutte contre le terrorisme (CNLCT) à coordonner, concevoir, superviser et communiquer sur le travail de prévention et de lutte contre l</w:t>
      </w:r>
      <w:r w:rsidR="00472CBC">
        <w:rPr>
          <w:lang w:val="fr"/>
        </w:rPr>
        <w:t xml:space="preserve">’extrémisme </w:t>
      </w:r>
      <w:r w:rsidRPr="00832C46">
        <w:rPr>
          <w:lang w:val="fr"/>
        </w:rPr>
        <w:t>violen</w:t>
      </w:r>
      <w:r w:rsidR="00472CBC">
        <w:rPr>
          <w:lang w:val="fr"/>
        </w:rPr>
        <w:t>t</w:t>
      </w:r>
      <w:r w:rsidRPr="00832C46">
        <w:rPr>
          <w:lang w:val="fr"/>
        </w:rPr>
        <w:t xml:space="preserve"> dans tout le pays ; </w:t>
      </w:r>
    </w:p>
    <w:p w:rsidR="00492E50" w:rsidP="00832C46" w:rsidRDefault="00832C46" w14:paraId="3A99E22A" w14:textId="79676EA4">
      <w:pPr>
        <w:jc w:val="both"/>
        <w:rPr>
          <w:lang w:val="fr"/>
        </w:rPr>
      </w:pPr>
      <w:r w:rsidRPr="00832C46">
        <w:rPr>
          <w:lang w:val="fr"/>
        </w:rPr>
        <w:t>3) coordonner les projets communautaires avec l</w:t>
      </w:r>
      <w:r w:rsidR="00472CBC">
        <w:rPr>
          <w:lang w:val="fr"/>
        </w:rPr>
        <w:t>a</w:t>
      </w:r>
      <w:r w:rsidRPr="00832C46">
        <w:rPr>
          <w:lang w:val="fr"/>
        </w:rPr>
        <w:t xml:space="preserve"> CNLCT ; et </w:t>
      </w:r>
    </w:p>
    <w:p w:rsidRPr="00832C46" w:rsidR="001607DB" w:rsidP="00832C46" w:rsidRDefault="00832C46" w14:paraId="63E0846F" w14:textId="64E5C04B">
      <w:pPr>
        <w:jc w:val="both"/>
        <w:rPr>
          <w:lang w:val="fr"/>
        </w:rPr>
      </w:pPr>
      <w:r w:rsidRPr="00832C46">
        <w:rPr>
          <w:lang w:val="fr"/>
        </w:rPr>
        <w:t>4) renforcer la capacité d</w:t>
      </w:r>
      <w:r w:rsidR="00472CBC">
        <w:rPr>
          <w:lang w:val="fr"/>
        </w:rPr>
        <w:t>e la</w:t>
      </w:r>
      <w:r w:rsidRPr="00832C46">
        <w:rPr>
          <w:lang w:val="fr"/>
        </w:rPr>
        <w:t xml:space="preserve"> CNLCT à concevoir et mettre en œuvre des programmes de communication et de sensibilisation à l'échelle nationale pour réduire l'extrémisme violent</w:t>
      </w:r>
      <w:r w:rsidRPr="0083469A" w:rsidR="001607DB">
        <w:rPr>
          <w:lang w:val="fr"/>
        </w:rPr>
        <w:t>.</w:t>
      </w:r>
    </w:p>
    <w:p w:rsidRPr="00832C46" w:rsidR="001607DB" w:rsidP="00B846BA" w:rsidRDefault="001607DB" w14:paraId="37456FA4" w14:textId="77777777">
      <w:pPr>
        <w:jc w:val="both"/>
        <w:rPr>
          <w:rFonts w:asciiTheme="majorBidi" w:hAnsiTheme="majorBidi" w:cstheme="majorBidi"/>
          <w:lang w:val="fr-FR"/>
        </w:rPr>
      </w:pPr>
    </w:p>
    <w:p w:rsidR="00832C46" w:rsidP="00472CBC" w:rsidRDefault="00832C46" w14:paraId="2AE88597" w14:textId="44A26165">
      <w:pPr>
        <w:jc w:val="both"/>
        <w:rPr>
          <w:rStyle w:val="normaltextrun"/>
          <w:lang w:val="fr"/>
        </w:rPr>
      </w:pPr>
      <w:r w:rsidRPr="00832C46">
        <w:rPr>
          <w:rStyle w:val="normaltextrun"/>
          <w:lang w:val="fr"/>
        </w:rPr>
        <w:t xml:space="preserve">Ma3an </w:t>
      </w:r>
      <w:r w:rsidR="00472CBC">
        <w:rPr>
          <w:rStyle w:val="normaltextrun"/>
          <w:lang w:val="fr"/>
        </w:rPr>
        <w:t>es mis en œuvre sur</w:t>
      </w:r>
      <w:r w:rsidRPr="00832C46">
        <w:rPr>
          <w:rStyle w:val="normaltextrun"/>
          <w:lang w:val="fr"/>
        </w:rPr>
        <w:t xml:space="preserve"> trois phases. Chaque phase implique de nouvelles communautés alors que d'autres arrivent en "fin de parcours". Au cours des deux premières années, Ma3an a mis en œuvre des activités dans 17 communautés faisant partie des phases 1 et 2. Au cours de la troisième année, Ma3an a lancé des activités dans 15 communautés supplémentaires (phase 3), pour un total de 33 communautés pendant la durée du projet.</w:t>
      </w:r>
    </w:p>
    <w:p w:rsidRPr="00832C46" w:rsidR="00A31BE3" w:rsidP="003224C8" w:rsidRDefault="001315E5" w14:paraId="72CF5BDC" w14:textId="073F8B61">
      <w:pPr>
        <w:rPr>
          <w:rFonts w:asciiTheme="majorBidi" w:hAnsiTheme="majorBidi" w:cstheme="majorBidi"/>
          <w:b/>
          <w:bCs/>
          <w:lang w:val="fr-FR"/>
        </w:rPr>
      </w:pPr>
      <w:r w:rsidRPr="0083469A">
        <w:rPr>
          <w:b/>
          <w:bCs/>
          <w:lang w:val="fr"/>
        </w:rPr>
        <w:lastRenderedPageBreak/>
        <w:t xml:space="preserve">2. </w:t>
      </w:r>
      <w:r w:rsidRPr="00832C46" w:rsidR="00832C46">
        <w:rPr>
          <w:b/>
          <w:bCs/>
          <w:lang w:val="fr"/>
        </w:rPr>
        <w:t>PORTÉE DU TRAVAIL</w:t>
      </w:r>
    </w:p>
    <w:p w:rsidRPr="00832C46" w:rsidR="00EC082B" w:rsidP="003C0BE0" w:rsidRDefault="00EC082B" w14:paraId="18040D32" w14:textId="77777777">
      <w:pPr>
        <w:rPr>
          <w:rFonts w:asciiTheme="majorBidi" w:hAnsiTheme="majorBidi" w:cstheme="majorBidi"/>
          <w:b/>
          <w:bCs/>
          <w:lang w:val="fr-FR"/>
        </w:rPr>
      </w:pPr>
    </w:p>
    <w:p w:rsidRPr="00832C46" w:rsidR="00AC3C53" w:rsidP="7D92A3F8" w:rsidRDefault="00832C46" w14:paraId="60BE1BDE" w14:textId="338D5E96">
      <w:pPr>
        <w:autoSpaceDE w:val="0"/>
        <w:autoSpaceDN w:val="0"/>
        <w:adjustRightInd w:val="0"/>
        <w:jc w:val="both"/>
        <w:rPr>
          <w:rFonts w:ascii="Times New Roman" w:hAnsi="Times New Roman" w:eastAsia="Gill Sans MT" w:cs="Times New Roman" w:asciiTheme="majorBidi" w:hAnsiTheme="majorBidi" w:cstheme="majorBidi"/>
          <w:lang w:val="fr-FR"/>
        </w:rPr>
      </w:pPr>
      <w:r w:rsidRPr="7D92A3F8" w:rsidR="00832C46">
        <w:rPr>
          <w:color w:val="auto"/>
          <w:lang w:val="fr"/>
        </w:rPr>
        <w:t xml:space="preserve">FHI 360 lance un appel </w:t>
      </w:r>
      <w:r w:rsidRPr="7D92A3F8" w:rsidR="00732B4D">
        <w:rPr>
          <w:color w:val="auto"/>
          <w:lang w:val="fr"/>
        </w:rPr>
        <w:t xml:space="preserve">à propositions </w:t>
      </w:r>
      <w:r w:rsidRPr="7D92A3F8" w:rsidR="00212747">
        <w:rPr>
          <w:color w:val="auto"/>
          <w:lang w:val="fr"/>
        </w:rPr>
        <w:t>concurrentiel</w:t>
      </w:r>
      <w:r w:rsidRPr="7D92A3F8" w:rsidR="00832C46">
        <w:rPr>
          <w:color w:val="auto"/>
          <w:lang w:val="fr"/>
        </w:rPr>
        <w:t xml:space="preserve"> </w:t>
      </w:r>
      <w:r w:rsidRPr="7D92A3F8" w:rsidR="000C1A8B">
        <w:rPr>
          <w:color w:val="auto"/>
          <w:lang w:val="fr"/>
        </w:rPr>
        <w:t>afin</w:t>
      </w:r>
      <w:r w:rsidRPr="7D92A3F8" w:rsidR="00832C46">
        <w:rPr>
          <w:color w:val="auto"/>
          <w:lang w:val="fr"/>
        </w:rPr>
        <w:t xml:space="preserve"> </w:t>
      </w:r>
      <w:r w:rsidRPr="7D92A3F8" w:rsidR="000C1A8B">
        <w:rPr>
          <w:color w:val="auto"/>
          <w:lang w:val="fr"/>
        </w:rPr>
        <w:t>d’</w:t>
      </w:r>
      <w:r w:rsidRPr="7D92A3F8" w:rsidR="00212747">
        <w:rPr>
          <w:color w:val="auto"/>
          <w:lang w:val="fr"/>
        </w:rPr>
        <w:t>octroyer</w:t>
      </w:r>
      <w:r w:rsidRPr="7D92A3F8" w:rsidR="00832C46">
        <w:rPr>
          <w:color w:val="auto"/>
          <w:lang w:val="fr"/>
        </w:rPr>
        <w:t xml:space="preserve"> un contrat à prix fixe </w:t>
      </w:r>
      <w:r w:rsidRPr="7D92A3F8" w:rsidR="000C1A8B">
        <w:rPr>
          <w:color w:val="auto"/>
          <w:lang w:val="fr"/>
        </w:rPr>
        <w:t>auprès des</w:t>
      </w:r>
      <w:r w:rsidRPr="7D92A3F8" w:rsidR="00832C46">
        <w:rPr>
          <w:color w:val="auto"/>
          <w:lang w:val="fr"/>
        </w:rPr>
        <w:t xml:space="preserve"> prestataires ou entreprises </w:t>
      </w:r>
      <w:r w:rsidRPr="7D92A3F8" w:rsidR="6806F5EA">
        <w:rPr>
          <w:color w:val="auto"/>
          <w:lang w:val="fr"/>
        </w:rPr>
        <w:t xml:space="preserve">éligibles </w:t>
      </w:r>
      <w:r w:rsidRPr="7D92A3F8" w:rsidR="00832C46">
        <w:rPr>
          <w:color w:val="auto"/>
          <w:lang w:val="fr"/>
        </w:rPr>
        <w:t xml:space="preserve">capables de formuler, gérer, mettre en œuvre et fournir les services et </w:t>
      </w:r>
      <w:r w:rsidRPr="7D92A3F8" w:rsidR="00DE6E6A">
        <w:rPr>
          <w:color w:val="auto"/>
          <w:lang w:val="fr"/>
        </w:rPr>
        <w:t>livrables</w:t>
      </w:r>
      <w:r w:rsidRPr="7D92A3F8" w:rsidR="00832C46">
        <w:rPr>
          <w:color w:val="auto"/>
          <w:lang w:val="fr"/>
        </w:rPr>
        <w:t xml:space="preserve"> précisés dans l'appel </w:t>
      </w:r>
      <w:bookmarkStart w:name="_Hlk76642566" w:id="0"/>
      <w:r w:rsidRPr="7D92A3F8" w:rsidR="00732B4D">
        <w:rPr>
          <w:color w:val="auto"/>
          <w:lang w:val="fr"/>
        </w:rPr>
        <w:t>à propositions</w:t>
      </w:r>
      <w:bookmarkEnd w:id="0"/>
      <w:r w:rsidRPr="7D92A3F8" w:rsidR="00832C46">
        <w:rPr>
          <w:color w:val="auto"/>
          <w:lang w:val="fr"/>
        </w:rPr>
        <w:t>.</w:t>
      </w:r>
      <w:r w:rsidRPr="7D92A3F8" w:rsidR="00313273">
        <w:rPr>
          <w:color w:val="auto"/>
          <w:lang w:val="fr"/>
        </w:rPr>
        <w:t xml:space="preserve"> </w:t>
      </w:r>
    </w:p>
    <w:p w:rsidRPr="00832C46" w:rsidR="00AC3C53" w:rsidP="00A45CF1" w:rsidRDefault="00AC3C53" w14:paraId="42C14563" w14:textId="77777777">
      <w:pPr>
        <w:autoSpaceDE w:val="0"/>
        <w:autoSpaceDN w:val="0"/>
        <w:adjustRightInd w:val="0"/>
        <w:jc w:val="both"/>
        <w:rPr>
          <w:rFonts w:eastAsia="Calibri" w:asciiTheme="majorBidi" w:hAnsiTheme="majorBidi" w:cstheme="majorBidi"/>
          <w:color w:val="auto"/>
          <w:lang w:val="fr-FR"/>
        </w:rPr>
      </w:pPr>
    </w:p>
    <w:p w:rsidRPr="00832C46" w:rsidR="00C16F1E" w:rsidP="00A45CF1" w:rsidRDefault="00C16F1E" w14:paraId="3F4988BB" w14:textId="7E933AA1">
      <w:pPr>
        <w:jc w:val="both"/>
        <w:rPr>
          <w:rFonts w:asciiTheme="majorBidi" w:hAnsiTheme="majorBidi" w:cstheme="majorBidi"/>
          <w:b/>
          <w:lang w:val="fr-FR"/>
        </w:rPr>
      </w:pPr>
      <w:r w:rsidRPr="0083469A">
        <w:rPr>
          <w:b/>
          <w:lang w:val="fr"/>
        </w:rPr>
        <w:t xml:space="preserve">2.1 Objectif de l’évaluation </w:t>
      </w:r>
    </w:p>
    <w:p w:rsidRPr="00832C46" w:rsidR="00C16F1E" w:rsidP="00A45CF1" w:rsidRDefault="00832C46" w14:paraId="7DEAC0EC" w14:textId="6505C130">
      <w:pPr>
        <w:jc w:val="both"/>
        <w:rPr>
          <w:rFonts w:asciiTheme="majorBidi" w:hAnsiTheme="majorBidi" w:cstheme="majorBidi"/>
          <w:lang w:val="fr-FR"/>
        </w:rPr>
      </w:pPr>
      <w:r w:rsidRPr="00832C46">
        <w:rPr>
          <w:lang w:val="fr"/>
        </w:rPr>
        <w:t xml:space="preserve">Le but de cet appel </w:t>
      </w:r>
      <w:r w:rsidR="00732B4D">
        <w:rPr>
          <w:color w:val="auto"/>
          <w:lang w:val="fr"/>
        </w:rPr>
        <w:t>à propositions</w:t>
      </w:r>
      <w:r w:rsidRPr="00832C46" w:rsidR="00732B4D">
        <w:rPr>
          <w:lang w:val="fr"/>
        </w:rPr>
        <w:t xml:space="preserve"> </w:t>
      </w:r>
      <w:r w:rsidRPr="00832C46">
        <w:rPr>
          <w:lang w:val="fr"/>
        </w:rPr>
        <w:t xml:space="preserve">est de solliciter des candidatures pour mener deux évaluations rigoureuses (à mi-parcours et finale) du changement le plus significatif </w:t>
      </w:r>
      <w:r w:rsidRPr="00832C46" w:rsidR="00246C0D">
        <w:rPr>
          <w:lang w:val="fr"/>
        </w:rPr>
        <w:t>(Most</w:t>
      </w:r>
      <w:r w:rsidRPr="00832C46">
        <w:rPr>
          <w:lang w:val="fr"/>
        </w:rPr>
        <w:t xml:space="preserve"> Significant Change - MSC) pour le projet Ma3an. Afin de compléter les indicateurs de performance quantitatifs conventionnels, Ma3an cherche à utiliser la méthodologie participative MSC pour évaluer le progrès du projet par rapport aux objectifs. Le </w:t>
      </w:r>
      <w:r w:rsidR="00246C0D">
        <w:rPr>
          <w:lang w:val="fr"/>
        </w:rPr>
        <w:t>soumissionnaire</w:t>
      </w:r>
      <w:r w:rsidRPr="00832C46">
        <w:rPr>
          <w:lang w:val="fr"/>
        </w:rPr>
        <w:t xml:space="preserve"> retenu sera responsable de tous les aspects de ces évaluations, y compris leur conception méthodologique, les processus de collecte de données, les analyses et la diffusion des résultats (y compris un rapport final et une présentation au programme et à l'USAID).</w:t>
      </w:r>
      <w:r w:rsidR="00732B4D">
        <w:rPr>
          <w:lang w:val="fr"/>
        </w:rPr>
        <w:t xml:space="preserve"> </w:t>
      </w:r>
    </w:p>
    <w:p w:rsidRPr="00832C46" w:rsidR="00C16F1E" w:rsidP="00D021CF" w:rsidRDefault="00C16F1E" w14:paraId="31F8195F" w14:textId="77777777">
      <w:pPr>
        <w:jc w:val="both"/>
        <w:rPr>
          <w:rFonts w:asciiTheme="majorBidi" w:hAnsiTheme="majorBidi" w:cstheme="majorBidi"/>
          <w:lang w:val="fr-FR"/>
        </w:rPr>
      </w:pPr>
    </w:p>
    <w:p w:rsidRPr="00832C46" w:rsidR="00C16F1E" w:rsidP="00D021CF" w:rsidRDefault="00832C46" w14:paraId="15F210D4" w14:textId="568E903C">
      <w:pPr>
        <w:jc w:val="both"/>
        <w:rPr>
          <w:rFonts w:asciiTheme="majorBidi" w:hAnsiTheme="majorBidi" w:cstheme="majorBidi"/>
          <w:lang w:val="fr-FR"/>
        </w:rPr>
      </w:pPr>
      <w:r w:rsidRPr="00832C46">
        <w:rPr>
          <w:lang w:val="fr"/>
        </w:rPr>
        <w:t>FHI 360 prévoit que les évaluations donneront lieu à une documentation des principaux changements apportés par le programme, ainsi que de ses</w:t>
      </w:r>
      <w:r w:rsidRPr="00832C46">
        <w:rPr>
          <w:color w:val="222222"/>
          <w:lang w:val="fr"/>
        </w:rPr>
        <w:t xml:space="preserve"> impacts prévus et imprévus</w:t>
      </w:r>
      <w:r w:rsidRPr="00832C46">
        <w:rPr>
          <w:lang w:val="fr"/>
        </w:rPr>
        <w:t>. Ces résultats seront ensuite utilisés pour améliorer Ma3an (ou</w:t>
      </w:r>
      <w:r>
        <w:rPr>
          <w:lang w:val="fr"/>
        </w:rPr>
        <w:t xml:space="preserve"> bien</w:t>
      </w:r>
      <w:r w:rsidRPr="00832C46">
        <w:rPr>
          <w:lang w:val="fr"/>
        </w:rPr>
        <w:t xml:space="preserve"> les prochaines adaptations du programme) et identifier les modifications nécessaires à sa mise en œuvre</w:t>
      </w:r>
      <w:r w:rsidRPr="0083469A" w:rsidR="00C16F1E">
        <w:rPr>
          <w:lang w:val="fr"/>
        </w:rPr>
        <w:t xml:space="preserve">. </w:t>
      </w:r>
    </w:p>
    <w:p w:rsidRPr="00832C46" w:rsidR="0083469A" w:rsidP="0083469A" w:rsidRDefault="0083469A" w14:paraId="09DA02AA" w14:textId="77777777">
      <w:pPr>
        <w:autoSpaceDE w:val="0"/>
        <w:autoSpaceDN w:val="0"/>
        <w:adjustRightInd w:val="0"/>
        <w:rPr>
          <w:rFonts w:eastAsia="Calibri" w:asciiTheme="majorBidi" w:hAnsiTheme="majorBidi" w:cstheme="majorBidi"/>
          <w:color w:val="auto"/>
          <w:lang w:val="fr-FR"/>
        </w:rPr>
      </w:pPr>
    </w:p>
    <w:p w:rsidRPr="00832C46" w:rsidR="00550BCF" w:rsidP="0083469A" w:rsidRDefault="0083469A" w14:paraId="44266D2B" w14:textId="330CBF8C">
      <w:pPr>
        <w:rPr>
          <w:rFonts w:asciiTheme="majorBidi" w:hAnsiTheme="majorBidi" w:cstheme="majorBidi"/>
          <w:b/>
          <w:lang w:val="fr-FR"/>
        </w:rPr>
      </w:pPr>
      <w:r>
        <w:rPr>
          <w:b/>
          <w:lang w:val="fr"/>
        </w:rPr>
        <w:t xml:space="preserve">2.2 Approche du </w:t>
      </w:r>
      <w:r w:rsidRPr="00832C46" w:rsidR="00832C46">
        <w:rPr>
          <w:b/>
          <w:lang w:val="fr"/>
        </w:rPr>
        <w:t>changement le plus significatif (Most Significant Change - MSC)</w:t>
      </w:r>
      <w:r>
        <w:rPr>
          <w:lang w:val="fr"/>
        </w:rPr>
        <w:t xml:space="preserve"> </w:t>
      </w:r>
      <w:r w:rsidRPr="0083469A" w:rsidR="00550BCF">
        <w:rPr>
          <w:b/>
          <w:bCs/>
          <w:lang w:val="fr"/>
        </w:rPr>
        <w:t xml:space="preserve"> </w:t>
      </w:r>
    </w:p>
    <w:p w:rsidRPr="00832C46" w:rsidR="00550BCF" w:rsidP="00F2172B" w:rsidRDefault="00832C46" w14:paraId="1136EFED" w14:textId="6B465637">
      <w:pPr>
        <w:jc w:val="both"/>
        <w:textAlignment w:val="baseline"/>
        <w:rPr>
          <w:rStyle w:val="normaltextrun"/>
          <w:rFonts w:asciiTheme="majorBidi" w:hAnsiTheme="majorBidi" w:cstheme="majorBidi"/>
          <w:color w:val="222222"/>
          <w:lang w:val="fr-FR"/>
        </w:rPr>
      </w:pPr>
      <w:r w:rsidRPr="00832C46">
        <w:rPr>
          <w:color w:val="222222"/>
          <w:lang w:val="fr"/>
        </w:rPr>
        <w:t>Le MSC est une technique participative qui consiste à recueillir et à sélectionner des témoignages de changement, élaborés par les parties prenantes du programme. Le MSC consistera à discuter avec les bénéficiaires de leurs perceptions du changement le plus significatif que Ma3an a eu dans leurs vies, afin de les identifier du point de vue des parties prenantes elles-mêmes. Ces données qualitatives seront complémentaires aux données quantitatives collectées dans le reste des indicateurs de performance de Ma3an, apportant ainsi une compréhension plus riche et plus nuancée de l'impact du programme sur la vie des bénéficiaires. Elles permettront également au programme de comprendre ses impacts prévus et imprévus</w:t>
      </w:r>
      <w:r w:rsidRPr="0083469A" w:rsidR="00550BCF">
        <w:rPr>
          <w:rStyle w:val="normaltextrun"/>
          <w:color w:val="222222"/>
          <w:lang w:val="fr"/>
        </w:rPr>
        <w:t>.</w:t>
      </w:r>
    </w:p>
    <w:p w:rsidRPr="00832C46" w:rsidR="00550BCF" w:rsidP="00F2172B" w:rsidRDefault="00550BCF" w14:paraId="039F20C2" w14:textId="77777777">
      <w:pPr>
        <w:jc w:val="both"/>
        <w:textAlignment w:val="baseline"/>
        <w:rPr>
          <w:rStyle w:val="normaltextrun"/>
          <w:rFonts w:asciiTheme="majorBidi" w:hAnsiTheme="majorBidi" w:cstheme="majorBidi"/>
          <w:color w:val="222222"/>
          <w:lang w:val="fr-FR"/>
        </w:rPr>
      </w:pPr>
    </w:p>
    <w:p w:rsidRPr="00832C46" w:rsidR="00E76EAC" w:rsidP="00F2172B" w:rsidRDefault="00832C46" w14:paraId="7E3D3276" w14:textId="38B29548">
      <w:pPr>
        <w:jc w:val="both"/>
        <w:textAlignment w:val="baseline"/>
        <w:rPr>
          <w:rFonts w:asciiTheme="majorBidi" w:hAnsiTheme="majorBidi" w:cstheme="majorBidi"/>
          <w:lang w:val="fr-FR"/>
        </w:rPr>
      </w:pPr>
      <w:r w:rsidRPr="00832C46">
        <w:rPr>
          <w:rStyle w:val="normaltextrun"/>
          <w:color w:val="222222"/>
          <w:lang w:val="fr"/>
        </w:rPr>
        <w:t>Le prestataire recueillera donc des témoignages de changements significatifs dans les communautés cibles. Ces histoires seront compilées au niveau de la communauté, de la région et du programme, et elles seront ensuite examinées et discutées pour en déduire la performance et l'impact du programme</w:t>
      </w:r>
      <w:r w:rsidRPr="0083469A" w:rsidR="00550BCF">
        <w:rPr>
          <w:rStyle w:val="normaltextrun"/>
          <w:color w:val="222222"/>
          <w:lang w:val="fr"/>
        </w:rPr>
        <w:t xml:space="preserve">. </w:t>
      </w:r>
    </w:p>
    <w:p w:rsidRPr="00832C46" w:rsidR="002A42BA" w:rsidP="00F2172B" w:rsidRDefault="002A42BA" w14:paraId="2CACB7BE" w14:textId="73B686AE">
      <w:pPr>
        <w:jc w:val="both"/>
        <w:rPr>
          <w:rFonts w:asciiTheme="majorBidi" w:hAnsiTheme="majorBidi" w:cstheme="majorBidi"/>
          <w:lang w:val="fr-FR"/>
        </w:rPr>
      </w:pPr>
    </w:p>
    <w:p w:rsidRPr="00832C46" w:rsidR="0043324D" w:rsidP="00F2172B" w:rsidRDefault="00E9060A" w14:paraId="52D810D8" w14:textId="1245970A">
      <w:pPr>
        <w:jc w:val="both"/>
        <w:rPr>
          <w:rFonts w:asciiTheme="majorBidi" w:hAnsiTheme="majorBidi" w:cstheme="majorBidi"/>
          <w:b/>
          <w:lang w:val="fr-FR"/>
        </w:rPr>
      </w:pPr>
      <w:r w:rsidRPr="0083469A">
        <w:rPr>
          <w:b/>
          <w:lang w:val="fr"/>
        </w:rPr>
        <w:t xml:space="preserve">2.3 Tâches et livrables </w:t>
      </w:r>
    </w:p>
    <w:p w:rsidRPr="00832C46" w:rsidR="0079728C" w:rsidP="00F2172B" w:rsidRDefault="00832C46" w14:paraId="7082B1F7" w14:textId="1C52B9B3">
      <w:pPr>
        <w:jc w:val="both"/>
        <w:textAlignment w:val="baseline"/>
        <w:rPr>
          <w:rStyle w:val="normaltextrun"/>
          <w:rFonts w:asciiTheme="majorBidi" w:hAnsiTheme="majorBidi" w:cstheme="majorBidi"/>
          <w:color w:val="222222"/>
          <w:lang w:val="fr-FR"/>
        </w:rPr>
      </w:pPr>
      <w:r w:rsidRPr="00832C46">
        <w:rPr>
          <w:rStyle w:val="normaltextrun"/>
          <w:color w:val="222222"/>
          <w:lang w:val="fr"/>
        </w:rPr>
        <w:t>Ma3an prévoit les étapes suivantes pour chaque évaluation, cependant le programme invite les soumissionnaires à adapter l'approche pour qu'elle convienne mieux à l'approche méthodologique qu'ils proposent</w:t>
      </w:r>
      <w:r w:rsidRPr="009E07BF" w:rsidR="0079728C">
        <w:rPr>
          <w:rStyle w:val="normaltextrun"/>
          <w:color w:val="222222"/>
          <w:lang w:val="fr"/>
        </w:rPr>
        <w:t>.</w:t>
      </w:r>
    </w:p>
    <w:p w:rsidRPr="00732B4D" w:rsidR="00832C46" w:rsidP="00732B4D" w:rsidRDefault="00832C46" w14:paraId="1AC2CBCA" w14:textId="4BBB7DEB">
      <w:pPr>
        <w:jc w:val="both"/>
        <w:rPr>
          <w:rStyle w:val="normaltextrun"/>
          <w:rFonts w:asciiTheme="majorBidi" w:hAnsiTheme="majorBidi" w:cstheme="majorBidi"/>
          <w:lang w:val="fr-FR"/>
        </w:rPr>
      </w:pPr>
    </w:p>
    <w:p w:rsidRPr="009C007A" w:rsidR="00B67765" w:rsidP="00B67765" w:rsidRDefault="00B67765" w14:paraId="2B715EB6" w14:textId="67F41B28">
      <w:pPr>
        <w:pStyle w:val="Heading2"/>
        <w:rPr>
          <w:rStyle w:val="normaltextrun"/>
          <w:rFonts w:asciiTheme="majorBidi" w:hAnsiTheme="majorBidi"/>
          <w:b/>
          <w:bCs/>
          <w:sz w:val="24"/>
          <w:szCs w:val="24"/>
          <w:lang w:val="fr-FR"/>
        </w:rPr>
      </w:pPr>
      <w:r w:rsidRPr="009C007A">
        <w:rPr>
          <w:rStyle w:val="normaltextrun"/>
          <w:rFonts w:asciiTheme="majorBidi" w:hAnsiTheme="majorBidi"/>
          <w:b/>
          <w:bCs/>
          <w:sz w:val="24"/>
          <w:szCs w:val="24"/>
          <w:lang w:val="fr"/>
        </w:rPr>
        <w:t>Étape 1 : Phase de préparation et de conception</w:t>
      </w:r>
    </w:p>
    <w:p w:rsidRPr="009C007A" w:rsidR="00B67765" w:rsidP="00B67765" w:rsidRDefault="00B67765" w14:paraId="374B3E9D" w14:textId="77777777">
      <w:pPr>
        <w:jc w:val="both"/>
        <w:rPr>
          <w:rFonts w:asciiTheme="majorBidi" w:hAnsiTheme="majorBidi" w:cstheme="majorBidi"/>
          <w:lang w:val="fr-FR"/>
        </w:rPr>
      </w:pPr>
    </w:p>
    <w:p w:rsidRPr="00832C46" w:rsidR="00B67765" w:rsidP="0083469A" w:rsidRDefault="00832C46" w14:paraId="166AD1F4" w14:textId="3F185415">
      <w:pPr>
        <w:pStyle w:val="ListParagraph"/>
        <w:numPr>
          <w:ilvl w:val="0"/>
          <w:numId w:val="21"/>
        </w:numPr>
        <w:jc w:val="both"/>
        <w:rPr>
          <w:rFonts w:asciiTheme="majorBidi" w:hAnsiTheme="majorBidi" w:cstheme="majorBidi"/>
          <w:lang w:val="fr-FR"/>
        </w:rPr>
      </w:pPr>
      <w:r w:rsidRPr="009C007A">
        <w:rPr>
          <w:rFonts w:asciiTheme="majorBidi" w:hAnsiTheme="majorBidi" w:cstheme="majorBidi"/>
          <w:b/>
          <w:bCs/>
          <w:lang w:val="fr"/>
        </w:rPr>
        <w:t xml:space="preserve">Définir les domaines de changement, </w:t>
      </w:r>
      <w:r w:rsidRPr="009C007A">
        <w:rPr>
          <w:rFonts w:asciiTheme="majorBidi" w:hAnsiTheme="majorBidi" w:cstheme="majorBidi"/>
          <w:lang w:val="fr"/>
        </w:rPr>
        <w:t>qui seront articulés</w:t>
      </w:r>
      <w:r w:rsidRPr="00832C46">
        <w:rPr>
          <w:lang w:val="fr"/>
        </w:rPr>
        <w:t xml:space="preserve"> sur la base du parcours de transformation de Ma3an. Cela comprend les domaines de changement suivants : </w:t>
      </w:r>
      <w:r w:rsidRPr="00832C46">
        <w:rPr>
          <w:lang w:val="fr"/>
        </w:rPr>
        <w:lastRenderedPageBreak/>
        <w:t>Comprendre</w:t>
      </w:r>
      <w:r>
        <w:rPr>
          <w:lang w:val="fr"/>
        </w:rPr>
        <w:t>,</w:t>
      </w:r>
      <w:r w:rsidRPr="00832C46">
        <w:rPr>
          <w:lang w:val="fr"/>
        </w:rPr>
        <w:t xml:space="preserve"> Engager</w:t>
      </w:r>
      <w:r>
        <w:rPr>
          <w:lang w:val="fr"/>
        </w:rPr>
        <w:t>,</w:t>
      </w:r>
      <w:r w:rsidRPr="00832C46">
        <w:rPr>
          <w:lang w:val="fr"/>
        </w:rPr>
        <w:t xml:space="preserve"> Former des partenariats</w:t>
      </w:r>
      <w:r>
        <w:rPr>
          <w:lang w:val="fr"/>
        </w:rPr>
        <w:t>,</w:t>
      </w:r>
      <w:r w:rsidRPr="00832C46">
        <w:rPr>
          <w:lang w:val="fr"/>
        </w:rPr>
        <w:t xml:space="preserve"> Trouver des solutions</w:t>
      </w:r>
      <w:r>
        <w:rPr>
          <w:lang w:val="fr"/>
        </w:rPr>
        <w:t>,</w:t>
      </w:r>
      <w:r w:rsidRPr="00832C46">
        <w:rPr>
          <w:lang w:val="fr"/>
        </w:rPr>
        <w:t xml:space="preserve"> Pérenniser. De manière plus spécifique, le changement se</w:t>
      </w:r>
      <w:r>
        <w:rPr>
          <w:lang w:val="fr"/>
        </w:rPr>
        <w:t xml:space="preserve"> manifestera </w:t>
      </w:r>
      <w:r w:rsidRPr="00832C46">
        <w:rPr>
          <w:lang w:val="fr"/>
        </w:rPr>
        <w:t>dans</w:t>
      </w:r>
      <w:r w:rsidRPr="0083469A">
        <w:rPr>
          <w:lang w:val="fr"/>
        </w:rPr>
        <w:t xml:space="preserve"> :</w:t>
      </w:r>
    </w:p>
    <w:p w:rsidRPr="00832C46" w:rsidR="00B67765" w:rsidP="00B67765" w:rsidRDefault="00832C46" w14:paraId="1B054D84" w14:textId="6AF3AC68">
      <w:pPr>
        <w:pStyle w:val="ListParagraph"/>
        <w:numPr>
          <w:ilvl w:val="0"/>
          <w:numId w:val="19"/>
        </w:numPr>
        <w:jc w:val="both"/>
        <w:rPr>
          <w:rFonts w:asciiTheme="majorBidi" w:hAnsiTheme="majorBidi" w:cstheme="majorBidi"/>
          <w:lang w:val="fr-FR"/>
        </w:rPr>
      </w:pPr>
      <w:r w:rsidRPr="00832C46">
        <w:rPr>
          <w:lang w:val="fr"/>
        </w:rPr>
        <w:t>L</w:t>
      </w:r>
      <w:r>
        <w:rPr>
          <w:lang w:val="fr"/>
        </w:rPr>
        <w:t>a</w:t>
      </w:r>
      <w:r w:rsidRPr="00832C46">
        <w:rPr>
          <w:lang w:val="fr"/>
        </w:rPr>
        <w:t xml:space="preserve"> capacité des communautés cibles à comprendre leurs contextes et dynamiques de </w:t>
      </w:r>
      <w:r>
        <w:rPr>
          <w:lang w:val="fr"/>
        </w:rPr>
        <w:t>l’extrémisme violent (</w:t>
      </w:r>
      <w:r w:rsidRPr="00832C46">
        <w:rPr>
          <w:lang w:val="fr"/>
        </w:rPr>
        <w:t>VE</w:t>
      </w:r>
      <w:r>
        <w:rPr>
          <w:lang w:val="fr"/>
        </w:rPr>
        <w:t>)</w:t>
      </w:r>
      <w:r w:rsidRPr="0083469A" w:rsidR="00B67765">
        <w:rPr>
          <w:lang w:val="fr"/>
        </w:rPr>
        <w:t>.</w:t>
      </w:r>
    </w:p>
    <w:p w:rsidRPr="00832C46" w:rsidR="00B67765" w:rsidP="00B67765" w:rsidRDefault="00832C46" w14:paraId="357B8C8F" w14:textId="7CAC53C2">
      <w:pPr>
        <w:pStyle w:val="ListParagraph"/>
        <w:numPr>
          <w:ilvl w:val="0"/>
          <w:numId w:val="19"/>
        </w:numPr>
        <w:jc w:val="both"/>
        <w:rPr>
          <w:rFonts w:asciiTheme="majorBidi" w:hAnsiTheme="majorBidi" w:cstheme="majorBidi"/>
          <w:lang w:val="fr-FR"/>
        </w:rPr>
      </w:pPr>
      <w:r w:rsidRPr="00832C46">
        <w:rPr>
          <w:lang w:val="fr"/>
        </w:rPr>
        <w:t>La capacité des communautés à s'engager, à établir des partenariats et à planifier des solutions P/CVE locales</w:t>
      </w:r>
      <w:r w:rsidRPr="0083469A" w:rsidR="00B67765">
        <w:rPr>
          <w:lang w:val="fr"/>
        </w:rPr>
        <w:t>.</w:t>
      </w:r>
    </w:p>
    <w:p w:rsidRPr="00832C46" w:rsidR="00B67765" w:rsidP="00B67765" w:rsidRDefault="00832C46" w14:paraId="5FCC07FD" w14:textId="48FF07A2">
      <w:pPr>
        <w:pStyle w:val="ListParagraph"/>
        <w:numPr>
          <w:ilvl w:val="0"/>
          <w:numId w:val="19"/>
        </w:numPr>
        <w:jc w:val="both"/>
        <w:rPr>
          <w:rFonts w:asciiTheme="majorBidi" w:hAnsiTheme="majorBidi" w:cstheme="majorBidi"/>
          <w:lang w:val="fr-FR"/>
        </w:rPr>
      </w:pPr>
      <w:r w:rsidRPr="00832C46">
        <w:rPr>
          <w:lang w:val="fr"/>
        </w:rPr>
        <w:t>La capacité des communautés cibles à mettre en œuvre et à pérenniser ces solutions</w:t>
      </w:r>
      <w:r w:rsidRPr="0083469A" w:rsidR="00B67765">
        <w:rPr>
          <w:lang w:val="fr"/>
        </w:rPr>
        <w:t>.</w:t>
      </w:r>
    </w:p>
    <w:p w:rsidRPr="00832C46" w:rsidR="00B67765" w:rsidP="00B67765" w:rsidRDefault="00B67765" w14:paraId="315B5E09" w14:textId="77777777">
      <w:pPr>
        <w:jc w:val="both"/>
        <w:rPr>
          <w:rFonts w:asciiTheme="majorBidi" w:hAnsiTheme="majorBidi" w:cstheme="majorBidi"/>
          <w:lang w:val="fr-FR"/>
        </w:rPr>
      </w:pPr>
    </w:p>
    <w:p w:rsidRPr="00832C46" w:rsidR="00B67765" w:rsidP="00B67765" w:rsidRDefault="00832C46" w14:paraId="1933530B" w14:textId="7CB68B0C">
      <w:pPr>
        <w:pStyle w:val="ListParagraph"/>
        <w:numPr>
          <w:ilvl w:val="0"/>
          <w:numId w:val="21"/>
        </w:numPr>
        <w:jc w:val="both"/>
        <w:textAlignment w:val="baseline"/>
        <w:rPr>
          <w:rFonts w:asciiTheme="majorBidi" w:hAnsiTheme="majorBidi" w:cstheme="majorBidi"/>
          <w:color w:val="222222"/>
          <w:lang w:val="fr-FR"/>
        </w:rPr>
      </w:pPr>
      <w:r w:rsidRPr="00832C46">
        <w:rPr>
          <w:rStyle w:val="normaltextrun"/>
          <w:b/>
          <w:bCs/>
          <w:color w:val="222222"/>
          <w:lang w:val="fr"/>
        </w:rPr>
        <w:t xml:space="preserve">Définir les questions du MSC </w:t>
      </w:r>
      <w:r w:rsidRPr="00832C46">
        <w:rPr>
          <w:rStyle w:val="normaltextrun"/>
          <w:color w:val="222222"/>
          <w:lang w:val="fr"/>
        </w:rPr>
        <w:t>qui suscitent des résultats positifs et négatifs du changement pour chaque domaine</w:t>
      </w:r>
      <w:r w:rsidRPr="0083469A" w:rsidR="00B67765">
        <w:rPr>
          <w:lang w:val="fr"/>
        </w:rPr>
        <w:t>.</w:t>
      </w:r>
    </w:p>
    <w:p w:rsidRPr="00832C46" w:rsidR="00B67765" w:rsidP="00B67765" w:rsidRDefault="00B67765" w14:paraId="61058351" w14:textId="77777777">
      <w:pPr>
        <w:pStyle w:val="ListParagraph"/>
        <w:jc w:val="both"/>
        <w:textAlignment w:val="baseline"/>
        <w:rPr>
          <w:rStyle w:val="normaltextrun"/>
          <w:rFonts w:asciiTheme="majorBidi" w:hAnsiTheme="majorBidi" w:cstheme="majorBidi"/>
          <w:color w:val="222222"/>
          <w:lang w:val="fr-FR"/>
        </w:rPr>
      </w:pPr>
    </w:p>
    <w:p w:rsidRPr="00832C46" w:rsidR="00C7060A" w:rsidP="0083469A" w:rsidRDefault="00832C46" w14:paraId="1790E3DB" w14:textId="1FE359AE">
      <w:pPr>
        <w:pStyle w:val="ListParagraph"/>
        <w:numPr>
          <w:ilvl w:val="0"/>
          <w:numId w:val="21"/>
        </w:numPr>
        <w:jc w:val="both"/>
        <w:rPr>
          <w:rFonts w:asciiTheme="majorBidi" w:hAnsiTheme="majorBidi" w:cstheme="majorBidi"/>
          <w:color w:val="000000" w:themeColor="text1"/>
          <w:lang w:val="fr-FR"/>
        </w:rPr>
      </w:pPr>
      <w:r w:rsidRPr="00832C46">
        <w:rPr>
          <w:b/>
          <w:bCs/>
          <w:color w:val="222222"/>
          <w:lang w:val="fr"/>
        </w:rPr>
        <w:t xml:space="preserve">Définir un échantillon et une approche d'échantillonnage. </w:t>
      </w:r>
      <w:r w:rsidRPr="00832C46">
        <w:rPr>
          <w:color w:val="222222"/>
          <w:lang w:val="fr"/>
        </w:rPr>
        <w:t>Ma3an prévoit d'échantillonner 10 ou 11 communautés pour chaque évaluation, soit une combinaison de communautés provenant des trois phases de mise en œuvre de Ma3an. Les soumissionnaires doivent proposer une approche d'échantillonnage qui comprend au moins 10 des communautés suivantes</w:t>
      </w:r>
      <w:r w:rsidRPr="0083469A">
        <w:rPr>
          <w:color w:val="222222"/>
          <w:lang w:val="fr"/>
        </w:rPr>
        <w:t xml:space="preserve"> :</w:t>
      </w:r>
    </w:p>
    <w:p w:rsidRPr="00832C46" w:rsidR="00D021CF" w:rsidP="00D021CF" w:rsidRDefault="00D021CF" w14:paraId="2327DDBE" w14:textId="77777777">
      <w:pPr>
        <w:pStyle w:val="ListParagraph"/>
        <w:rPr>
          <w:rFonts w:asciiTheme="majorBidi" w:hAnsiTheme="majorBidi" w:cstheme="majorBidi"/>
          <w:color w:val="000000" w:themeColor="text1"/>
          <w:lang w:val="fr-FR"/>
        </w:rPr>
      </w:pPr>
    </w:p>
    <w:p w:rsidRPr="00832C46" w:rsidR="00D021CF" w:rsidP="00D021CF" w:rsidRDefault="00D021CF" w14:paraId="7C960AC3" w14:textId="77777777">
      <w:pPr>
        <w:pStyle w:val="ListParagraph"/>
        <w:ind w:left="450"/>
        <w:jc w:val="both"/>
        <w:rPr>
          <w:rFonts w:asciiTheme="majorBidi" w:hAnsiTheme="majorBidi" w:cstheme="majorBidi"/>
          <w:color w:val="000000" w:themeColor="text1"/>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C7060A" w:rsidTr="0083469A" w14:paraId="0BC7D30E" w14:textId="77777777">
        <w:tc>
          <w:tcPr>
            <w:tcW w:w="4675" w:type="dxa"/>
          </w:tcPr>
          <w:p w:rsidRPr="0083469A" w:rsidR="00C7060A" w:rsidP="0083469A" w:rsidRDefault="00C7060A" w14:paraId="6AA3594C" w14:textId="7777777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Kef City (Phase 1)</w:t>
            </w:r>
          </w:p>
          <w:p w:rsidRPr="0083469A" w:rsidR="00C7060A" w:rsidP="0083469A" w:rsidRDefault="00C7060A" w14:paraId="17A598D2" w14:textId="7777777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Souk Jedid (Phase 1)</w:t>
            </w:r>
          </w:p>
          <w:p w:rsidRPr="0083469A" w:rsidR="00C7060A" w:rsidP="0083469A" w:rsidRDefault="00C7060A" w14:paraId="46E46C75" w14:textId="7777777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Ettadhamen (phase 1)</w:t>
            </w:r>
          </w:p>
          <w:p w:rsidRPr="0083469A" w:rsidR="00C7060A" w:rsidP="0083469A" w:rsidRDefault="00C7060A" w14:paraId="442198E0" w14:textId="7777777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Sousse Riadh (Phase 2)</w:t>
            </w:r>
          </w:p>
          <w:p w:rsidR="00C7060A" w:rsidP="00C7060A" w:rsidRDefault="00C7060A" w14:paraId="5426092C" w14:textId="7777777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Kairouan Nord (Phase 2)</w:t>
            </w:r>
          </w:p>
          <w:p w:rsidRPr="0083469A" w:rsidR="00C7060A" w:rsidP="0083469A" w:rsidRDefault="00C7060A" w14:paraId="48314F34" w14:textId="487CB139">
            <w:pPr>
              <w:pStyle w:val="ListParagraph"/>
              <w:numPr>
                <w:ilvl w:val="0"/>
                <w:numId w:val="24"/>
              </w:numPr>
              <w:jc w:val="both"/>
              <w:rPr>
                <w:rFonts w:asciiTheme="majorBidi" w:hAnsiTheme="majorBidi" w:cstheme="majorBidi"/>
                <w:color w:val="000000" w:themeColor="text1"/>
              </w:rPr>
            </w:pPr>
            <w:r w:rsidRPr="00AC5F00">
              <w:rPr>
                <w:color w:val="000000" w:themeColor="text1"/>
                <w:lang w:val="fr"/>
              </w:rPr>
              <w:t>Nadhour (phase 2)</w:t>
            </w:r>
          </w:p>
        </w:tc>
        <w:tc>
          <w:tcPr>
            <w:tcW w:w="4675" w:type="dxa"/>
          </w:tcPr>
          <w:p w:rsidR="00C7060A" w:rsidP="00C7060A" w:rsidRDefault="00C7060A" w14:paraId="4398823C" w14:textId="77777777">
            <w:pPr>
              <w:pStyle w:val="ListParagraph"/>
              <w:numPr>
                <w:ilvl w:val="0"/>
                <w:numId w:val="24"/>
              </w:numPr>
              <w:jc w:val="both"/>
              <w:rPr>
                <w:rFonts w:asciiTheme="majorBidi" w:hAnsiTheme="majorBidi" w:cstheme="majorBidi"/>
                <w:color w:val="000000" w:themeColor="text1"/>
              </w:rPr>
            </w:pPr>
            <w:r w:rsidRPr="00AC5F00">
              <w:rPr>
                <w:color w:val="000000" w:themeColor="text1"/>
                <w:lang w:val="fr"/>
              </w:rPr>
              <w:t>El Aroussa (Phase 2)</w:t>
            </w:r>
          </w:p>
          <w:p w:rsidRPr="0083469A" w:rsidR="00C7060A" w:rsidP="0083469A" w:rsidRDefault="00C7060A" w14:paraId="58B94190" w14:textId="38A596D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Médenine Nord (Phase 3)</w:t>
            </w:r>
          </w:p>
          <w:p w:rsidRPr="0083469A" w:rsidR="00C7060A" w:rsidP="0083469A" w:rsidRDefault="00C7060A" w14:paraId="561525FA" w14:textId="7777777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Kram Ouest (Phase 3)</w:t>
            </w:r>
          </w:p>
          <w:p w:rsidRPr="0083469A" w:rsidR="00C7060A" w:rsidP="0083469A" w:rsidRDefault="00C7060A" w14:paraId="045EBA8C" w14:textId="77777777">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 xml:space="preserve">Ennour (Phase 3) </w:t>
            </w:r>
          </w:p>
          <w:p w:rsidRPr="0083469A" w:rsidR="00C7060A" w:rsidP="0083469A" w:rsidRDefault="00C7060A" w14:paraId="41272E5A" w14:textId="5753E806">
            <w:pPr>
              <w:pStyle w:val="ListParagraph"/>
              <w:numPr>
                <w:ilvl w:val="0"/>
                <w:numId w:val="24"/>
              </w:numPr>
              <w:jc w:val="both"/>
              <w:rPr>
                <w:rFonts w:asciiTheme="majorBidi" w:hAnsiTheme="majorBidi" w:cstheme="majorBidi"/>
                <w:color w:val="000000" w:themeColor="text1"/>
              </w:rPr>
            </w:pPr>
            <w:r w:rsidRPr="0083469A">
              <w:rPr>
                <w:color w:val="000000" w:themeColor="text1"/>
                <w:lang w:val="fr"/>
              </w:rPr>
              <w:t>Ezzouhour (Phase 3</w:t>
            </w:r>
            <w:r w:rsidR="0083469A">
              <w:rPr>
                <w:color w:val="000000" w:themeColor="text1"/>
                <w:lang w:val="fr"/>
              </w:rPr>
              <w:t>)</w:t>
            </w:r>
          </w:p>
          <w:p w:rsidR="00C7060A" w:rsidP="009E07BF" w:rsidRDefault="00C7060A" w14:paraId="26B86A04" w14:textId="77777777">
            <w:pPr>
              <w:jc w:val="both"/>
              <w:rPr>
                <w:rFonts w:asciiTheme="majorBidi" w:hAnsiTheme="majorBidi" w:cstheme="majorBidi"/>
                <w:color w:val="000000" w:themeColor="text1"/>
              </w:rPr>
            </w:pPr>
          </w:p>
        </w:tc>
      </w:tr>
    </w:tbl>
    <w:p w:rsidRPr="0083469A" w:rsidR="00B67765" w:rsidP="0083469A" w:rsidRDefault="00B67765" w14:paraId="7A85C848" w14:textId="77777777">
      <w:pPr>
        <w:rPr>
          <w:rStyle w:val="normaltextrun"/>
          <w:rFonts w:asciiTheme="majorBidi" w:hAnsiTheme="majorBidi" w:cstheme="majorBidi"/>
          <w:color w:val="222222"/>
        </w:rPr>
      </w:pPr>
    </w:p>
    <w:p w:rsidRPr="009C007A" w:rsidR="00B67765" w:rsidP="0083469A" w:rsidRDefault="00832C46" w14:paraId="79615BF4" w14:textId="31935854">
      <w:pPr>
        <w:pStyle w:val="ListParagraph"/>
        <w:ind w:left="360"/>
        <w:jc w:val="both"/>
        <w:rPr>
          <w:rStyle w:val="normaltextrun"/>
          <w:rFonts w:asciiTheme="majorBidi" w:hAnsiTheme="majorBidi" w:cstheme="majorBidi"/>
          <w:color w:val="auto"/>
          <w:lang w:val="fr-FR"/>
        </w:rPr>
      </w:pPr>
      <w:r w:rsidRPr="009C007A">
        <w:rPr>
          <w:rStyle w:val="normaltextrun"/>
          <w:color w:val="auto"/>
          <w:lang w:val="fr"/>
        </w:rPr>
        <w:t>Le soumissionnaire apportera également des recommandations sur le nombre de groupes de discussion à organiser par communauté, le nombre de storytellers par groupe de discussion et le processus de sélection des storytellers, tout en veillant à faire l'équilibre entre la rigueur méthodologique et le rapport qualité-prix</w:t>
      </w:r>
      <w:r w:rsidRPr="009C007A" w:rsidR="00B67765">
        <w:rPr>
          <w:rStyle w:val="normaltextrun"/>
          <w:color w:val="auto"/>
          <w:lang w:val="fr"/>
        </w:rPr>
        <w:t>.</w:t>
      </w:r>
      <w:r w:rsidRPr="009C007A" w:rsidR="00B67765">
        <w:rPr>
          <w:color w:val="auto"/>
          <w:lang w:val="fr"/>
        </w:rPr>
        <w:t xml:space="preserve">  </w:t>
      </w:r>
    </w:p>
    <w:p w:rsidRPr="009C007A" w:rsidR="00B67765" w:rsidP="00B67765" w:rsidRDefault="00B67765" w14:paraId="27118BC4" w14:textId="77777777">
      <w:pPr>
        <w:pStyle w:val="ListParagraph"/>
        <w:ind w:left="1440"/>
        <w:jc w:val="both"/>
        <w:rPr>
          <w:rFonts w:asciiTheme="majorBidi" w:hAnsiTheme="majorBidi" w:cstheme="majorBidi"/>
          <w:color w:val="auto"/>
          <w:lang w:val="fr-FR"/>
        </w:rPr>
      </w:pPr>
    </w:p>
    <w:p w:rsidRPr="009C007A" w:rsidR="00B67765" w:rsidP="00B67765" w:rsidRDefault="00832C46" w14:paraId="672B95DF" w14:textId="0538E341">
      <w:pPr>
        <w:pStyle w:val="ListParagraph"/>
        <w:numPr>
          <w:ilvl w:val="0"/>
          <w:numId w:val="21"/>
        </w:numPr>
        <w:jc w:val="both"/>
        <w:rPr>
          <w:rFonts w:asciiTheme="majorBidi" w:hAnsiTheme="majorBidi" w:cstheme="majorBidi"/>
          <w:color w:val="auto"/>
          <w:lang w:val="fr-FR"/>
        </w:rPr>
      </w:pPr>
      <w:r w:rsidRPr="009C007A">
        <w:rPr>
          <w:b/>
          <w:bCs/>
          <w:color w:val="auto"/>
          <w:lang w:val="fr"/>
        </w:rPr>
        <w:t xml:space="preserve">Définir les critères et le processus de sélection </w:t>
      </w:r>
      <w:r w:rsidRPr="009C007A">
        <w:rPr>
          <w:color w:val="auto"/>
          <w:lang w:val="fr"/>
        </w:rPr>
        <w:t xml:space="preserve">des histoires les plus significatives de chaque </w:t>
      </w:r>
      <w:r w:rsidRPr="009C007A">
        <w:rPr>
          <w:rStyle w:val="normaltextrun"/>
          <w:color w:val="auto"/>
          <w:lang w:val="fr"/>
        </w:rPr>
        <w:t>groupe de discussion</w:t>
      </w:r>
      <w:r w:rsidRPr="009C007A">
        <w:rPr>
          <w:color w:val="auto"/>
          <w:lang w:val="fr"/>
        </w:rPr>
        <w:t xml:space="preserve">, </w:t>
      </w:r>
      <w:r w:rsidRPr="004D189F">
        <w:rPr>
          <w:b/>
          <w:bCs/>
          <w:color w:val="auto"/>
          <w:lang w:val="fr"/>
        </w:rPr>
        <w:t>la composition</w:t>
      </w:r>
      <w:r w:rsidRPr="009C007A">
        <w:rPr>
          <w:color w:val="auto"/>
          <w:lang w:val="fr"/>
        </w:rPr>
        <w:t xml:space="preserve"> des comités de sélection chargés de choisir les témoignages les plus significatifs à chaque niveau, et les </w:t>
      </w:r>
      <w:r w:rsidRPr="004D189F">
        <w:rPr>
          <w:b/>
          <w:bCs/>
          <w:color w:val="auto"/>
          <w:lang w:val="fr"/>
        </w:rPr>
        <w:t>niveaux appropriés</w:t>
      </w:r>
      <w:r w:rsidRPr="009C007A">
        <w:rPr>
          <w:color w:val="auto"/>
          <w:lang w:val="fr"/>
        </w:rPr>
        <w:t xml:space="preserve"> pour ces comités. Par exemple, les témoignages du MSC sélectionnés au niveau communautaire pourraient être regroupés au niveau régional. Les témoignages sélectionnés au niveau régional pourraient ensuite être analysés au niveau de la direction du programme. De cette façon, chaque niveau choisira les témoignages les plus significatifs dans chaque domaine, puis les transmettra au niveau suivant. Quelques témoignages finiront par émerger comme les plus significatifs de tous. Ces histoires, ainsi qu'une déclaration expliquant les raisons pour lesquelles elles ont été retenues, seront ensuite communiquées aux communautés</w:t>
      </w:r>
      <w:r w:rsidRPr="009C007A" w:rsidR="00B67765">
        <w:rPr>
          <w:color w:val="auto"/>
          <w:lang w:val="fr"/>
        </w:rPr>
        <w:t>.</w:t>
      </w:r>
    </w:p>
    <w:p w:rsidRPr="009C007A" w:rsidR="00B67765" w:rsidP="00B67765" w:rsidRDefault="00B67765" w14:paraId="0E218AA5" w14:textId="77777777">
      <w:pPr>
        <w:pStyle w:val="ListParagraph"/>
        <w:jc w:val="both"/>
        <w:rPr>
          <w:rFonts w:asciiTheme="majorBidi" w:hAnsiTheme="majorBidi" w:cstheme="majorBidi"/>
          <w:color w:val="auto"/>
          <w:lang w:val="fr-FR"/>
        </w:rPr>
      </w:pPr>
    </w:p>
    <w:p w:rsidRPr="00832C46" w:rsidR="00B67765" w:rsidP="00B67765" w:rsidRDefault="00832C46" w14:paraId="37D08E5E" w14:textId="776FB150">
      <w:pPr>
        <w:pStyle w:val="ListParagraph"/>
        <w:numPr>
          <w:ilvl w:val="0"/>
          <w:numId w:val="21"/>
        </w:numPr>
        <w:jc w:val="both"/>
        <w:rPr>
          <w:rFonts w:asciiTheme="majorBidi" w:hAnsiTheme="majorBidi" w:cstheme="majorBidi"/>
          <w:color w:val="000000" w:themeColor="text1"/>
          <w:lang w:val="fr-FR"/>
        </w:rPr>
      </w:pPr>
      <w:r w:rsidRPr="00832C46">
        <w:rPr>
          <w:b/>
          <w:bCs/>
          <w:color w:val="000000" w:themeColor="text1"/>
          <w:lang w:val="fr"/>
        </w:rPr>
        <w:t xml:space="preserve">Conception du plan de travail et du calendrier : </w:t>
      </w:r>
      <w:r w:rsidRPr="00832C46">
        <w:rPr>
          <w:color w:val="000000" w:themeColor="text1"/>
          <w:lang w:val="fr"/>
        </w:rPr>
        <w:t>Les délais estimés par Ma3an sont les suivants, mais ils feront l'objet de négociations avec le fournisseur avant la signature du contrat</w:t>
      </w:r>
      <w:r w:rsidRPr="0083469A" w:rsidR="00B67765">
        <w:rPr>
          <w:color w:val="000000" w:themeColor="text1"/>
          <w:lang w:val="fr"/>
        </w:rPr>
        <w:t xml:space="preserve">.  </w:t>
      </w:r>
    </w:p>
    <w:p w:rsidRPr="00832C46" w:rsidR="00B67765" w:rsidP="00B67765" w:rsidRDefault="00B67765" w14:paraId="56F28F5A" w14:textId="264FDB3A">
      <w:pPr>
        <w:pStyle w:val="ListParagraph"/>
        <w:numPr>
          <w:ilvl w:val="1"/>
          <w:numId w:val="21"/>
        </w:numPr>
        <w:jc w:val="both"/>
        <w:rPr>
          <w:rFonts w:asciiTheme="majorBidi" w:hAnsiTheme="majorBidi" w:cstheme="majorBidi"/>
          <w:color w:val="000000" w:themeColor="text1"/>
          <w:lang w:val="fr-FR"/>
        </w:rPr>
      </w:pPr>
      <w:r w:rsidRPr="006D06B3">
        <w:rPr>
          <w:color w:val="000000" w:themeColor="text1"/>
          <w:lang w:val="fr"/>
        </w:rPr>
        <w:t>Évaluation à mi-parcours : 1</w:t>
      </w:r>
      <w:r w:rsidRPr="006D06B3" w:rsidR="00E638B0">
        <w:rPr>
          <w:color w:val="000000" w:themeColor="text1"/>
          <w:vertAlign w:val="superscript"/>
          <w:lang w:val="fr"/>
        </w:rPr>
        <w:t>er</w:t>
      </w:r>
      <w:r w:rsidR="00832C46">
        <w:rPr>
          <w:color w:val="000000" w:themeColor="text1"/>
          <w:vertAlign w:val="superscript"/>
          <w:lang w:val="fr"/>
        </w:rPr>
        <w:t xml:space="preserve"> </w:t>
      </w:r>
      <w:r>
        <w:rPr>
          <w:lang w:val="fr"/>
        </w:rPr>
        <w:t>octobre</w:t>
      </w:r>
      <w:r w:rsidR="00832C46">
        <w:rPr>
          <w:lang w:val="fr"/>
        </w:rPr>
        <w:t xml:space="preserve"> </w:t>
      </w:r>
      <w:r w:rsidRPr="006D06B3">
        <w:rPr>
          <w:color w:val="000000" w:themeColor="text1"/>
          <w:lang w:val="fr"/>
        </w:rPr>
        <w:t>2021-</w:t>
      </w:r>
      <w:r w:rsidR="00832C46">
        <w:rPr>
          <w:color w:val="000000" w:themeColor="text1"/>
          <w:lang w:val="fr"/>
        </w:rPr>
        <w:t xml:space="preserve"> </w:t>
      </w:r>
      <w:r w:rsidRPr="006D06B3">
        <w:rPr>
          <w:color w:val="000000" w:themeColor="text1"/>
          <w:lang w:val="fr"/>
        </w:rPr>
        <w:t>28 février</w:t>
      </w:r>
      <w:r w:rsidR="00832C46">
        <w:rPr>
          <w:color w:val="000000" w:themeColor="text1"/>
          <w:lang w:val="fr"/>
        </w:rPr>
        <w:t xml:space="preserve"> </w:t>
      </w:r>
      <w:r w:rsidRPr="006D06B3">
        <w:rPr>
          <w:color w:val="000000" w:themeColor="text1"/>
          <w:lang w:val="fr"/>
        </w:rPr>
        <w:t>2022</w:t>
      </w:r>
    </w:p>
    <w:p w:rsidRPr="00832C46" w:rsidR="00B67765" w:rsidP="00B67765" w:rsidRDefault="00B67765" w14:paraId="32725C6B" w14:textId="1F4A4B28">
      <w:pPr>
        <w:pStyle w:val="ListParagraph"/>
        <w:numPr>
          <w:ilvl w:val="1"/>
          <w:numId w:val="21"/>
        </w:numPr>
        <w:jc w:val="both"/>
        <w:rPr>
          <w:rFonts w:asciiTheme="majorBidi" w:hAnsiTheme="majorBidi" w:cstheme="majorBidi"/>
          <w:color w:val="000000" w:themeColor="text1"/>
          <w:lang w:val="fr-FR"/>
        </w:rPr>
      </w:pPr>
      <w:r w:rsidRPr="006D06B3">
        <w:rPr>
          <w:color w:val="000000" w:themeColor="text1"/>
          <w:lang w:val="fr"/>
        </w:rPr>
        <w:t>Évaluation finale : 1</w:t>
      </w:r>
      <w:r w:rsidRPr="006D06B3" w:rsidR="00E638B0">
        <w:rPr>
          <w:color w:val="000000" w:themeColor="text1"/>
          <w:vertAlign w:val="superscript"/>
          <w:lang w:val="fr"/>
        </w:rPr>
        <w:t>er</w:t>
      </w:r>
      <w:r w:rsidR="00832C46">
        <w:rPr>
          <w:color w:val="000000" w:themeColor="text1"/>
          <w:vertAlign w:val="superscript"/>
          <w:lang w:val="fr"/>
        </w:rPr>
        <w:t xml:space="preserve"> </w:t>
      </w:r>
      <w:r>
        <w:rPr>
          <w:lang w:val="fr"/>
        </w:rPr>
        <w:t>février</w:t>
      </w:r>
      <w:r w:rsidR="00832C46">
        <w:rPr>
          <w:lang w:val="fr"/>
        </w:rPr>
        <w:t xml:space="preserve"> </w:t>
      </w:r>
      <w:r w:rsidRPr="006D06B3">
        <w:rPr>
          <w:color w:val="000000" w:themeColor="text1"/>
          <w:lang w:val="fr"/>
        </w:rPr>
        <w:t>2023</w:t>
      </w:r>
      <w:r w:rsidR="00832C46">
        <w:rPr>
          <w:color w:val="000000" w:themeColor="text1"/>
          <w:lang w:val="fr"/>
        </w:rPr>
        <w:t xml:space="preserve"> </w:t>
      </w:r>
      <w:r w:rsidRPr="006D06B3">
        <w:rPr>
          <w:color w:val="000000" w:themeColor="text1"/>
          <w:lang w:val="fr"/>
        </w:rPr>
        <w:t>-</w:t>
      </w:r>
      <w:r w:rsidR="00832C46">
        <w:rPr>
          <w:color w:val="000000" w:themeColor="text1"/>
          <w:lang w:val="fr"/>
        </w:rPr>
        <w:t xml:space="preserve"> </w:t>
      </w:r>
      <w:r w:rsidRPr="006D06B3">
        <w:rPr>
          <w:color w:val="000000" w:themeColor="text1"/>
          <w:lang w:val="fr"/>
        </w:rPr>
        <w:t>30</w:t>
      </w:r>
      <w:r w:rsidR="00832C46">
        <w:rPr>
          <w:color w:val="000000" w:themeColor="text1"/>
          <w:lang w:val="fr"/>
        </w:rPr>
        <w:t xml:space="preserve"> </w:t>
      </w:r>
      <w:r w:rsidRPr="00832C46" w:rsidR="00E638B0">
        <w:rPr>
          <w:color w:val="000000" w:themeColor="text1"/>
          <w:lang w:val="fr"/>
        </w:rPr>
        <w:t>juin</w:t>
      </w:r>
      <w:r w:rsidRPr="00832C46" w:rsidR="00832C46">
        <w:rPr>
          <w:color w:val="000000" w:themeColor="text1"/>
          <w:lang w:val="fr"/>
        </w:rPr>
        <w:t xml:space="preserve"> </w:t>
      </w:r>
      <w:r w:rsidRPr="006D06B3">
        <w:rPr>
          <w:color w:val="000000" w:themeColor="text1"/>
          <w:lang w:val="fr"/>
        </w:rPr>
        <w:t>2023</w:t>
      </w:r>
    </w:p>
    <w:p w:rsidRPr="00832C46" w:rsidR="00B67765" w:rsidP="00B67765" w:rsidRDefault="00B67765" w14:paraId="68503DD9" w14:textId="77777777">
      <w:pPr>
        <w:jc w:val="both"/>
        <w:rPr>
          <w:rFonts w:asciiTheme="majorBidi" w:hAnsiTheme="majorBidi" w:cstheme="majorBidi"/>
          <w:color w:val="000000" w:themeColor="text1"/>
          <w:lang w:val="fr-FR"/>
        </w:rPr>
      </w:pPr>
    </w:p>
    <w:p w:rsidRPr="00832C46" w:rsidR="00B67765" w:rsidP="00B67765" w:rsidRDefault="00832C46" w14:paraId="6961AAE3" w14:textId="3D54B19E">
      <w:pPr>
        <w:pStyle w:val="ListParagraph"/>
        <w:numPr>
          <w:ilvl w:val="0"/>
          <w:numId w:val="21"/>
        </w:numPr>
        <w:jc w:val="both"/>
        <w:textAlignment w:val="baseline"/>
        <w:rPr>
          <w:rStyle w:val="normaltextrun"/>
          <w:rFonts w:asciiTheme="majorBidi" w:hAnsiTheme="majorBidi" w:cstheme="majorBidi"/>
          <w:color w:val="222222"/>
          <w:lang w:val="fr-FR"/>
        </w:rPr>
      </w:pPr>
      <w:r w:rsidRPr="00832C46">
        <w:rPr>
          <w:rStyle w:val="normaltextrun"/>
          <w:b/>
          <w:bCs/>
          <w:color w:val="222222"/>
          <w:lang w:val="fr"/>
        </w:rPr>
        <w:t xml:space="preserve">Définir les résultats du MSC : </w:t>
      </w:r>
      <w:r w:rsidRPr="00832C46">
        <w:rPr>
          <w:rStyle w:val="normaltextrun"/>
          <w:color w:val="222222"/>
          <w:lang w:val="fr"/>
        </w:rPr>
        <w:t>Des témoignages écrits, des témoignages audio et/ou des vidéos</w:t>
      </w:r>
      <w:r w:rsidRPr="0083469A" w:rsidR="00B67765">
        <w:rPr>
          <w:rStyle w:val="normaltextrun"/>
          <w:color w:val="222222"/>
          <w:lang w:val="fr"/>
        </w:rPr>
        <w:t>.</w:t>
      </w:r>
    </w:p>
    <w:p w:rsidRPr="00832C46" w:rsidR="00B67765" w:rsidP="00B67765" w:rsidRDefault="00B67765" w14:paraId="62E5A65F" w14:textId="77777777">
      <w:pPr>
        <w:jc w:val="both"/>
        <w:textAlignment w:val="baseline"/>
        <w:rPr>
          <w:rFonts w:asciiTheme="majorBidi" w:hAnsiTheme="majorBidi" w:cstheme="majorBidi"/>
          <w:color w:val="222222"/>
          <w:lang w:val="fr-FR"/>
        </w:rPr>
      </w:pPr>
    </w:p>
    <w:p w:rsidRPr="00832C46" w:rsidR="00B67765" w:rsidP="00B67765" w:rsidRDefault="00832C46" w14:paraId="1F2C7789" w14:textId="27F3EFB6">
      <w:pPr>
        <w:pStyle w:val="ListParagraph"/>
        <w:numPr>
          <w:ilvl w:val="0"/>
          <w:numId w:val="21"/>
        </w:numPr>
        <w:jc w:val="both"/>
        <w:textAlignment w:val="baseline"/>
        <w:rPr>
          <w:rStyle w:val="normaltextrun"/>
          <w:rFonts w:asciiTheme="majorBidi" w:hAnsiTheme="majorBidi" w:cstheme="majorBidi"/>
          <w:color w:val="222222"/>
          <w:lang w:val="fr-FR"/>
        </w:rPr>
      </w:pPr>
      <w:r w:rsidRPr="00832C46">
        <w:rPr>
          <w:rStyle w:val="normaltextrun"/>
          <w:b/>
          <w:bCs/>
          <w:color w:val="222222"/>
          <w:lang w:val="fr"/>
        </w:rPr>
        <w:t xml:space="preserve">Sélectionner et former les facilitateurs : </w:t>
      </w:r>
      <w:r w:rsidRPr="00832C46">
        <w:rPr>
          <w:rStyle w:val="normaltextrun"/>
          <w:color w:val="222222"/>
          <w:lang w:val="fr"/>
        </w:rPr>
        <w:t>Identifier les personnes qui faciliteront la collecte des témoignages dans les groupes de discussion et assurer une formation pertinente sur la méthodologie du MSC.</w:t>
      </w:r>
    </w:p>
    <w:p w:rsidRPr="00832C46" w:rsidR="00B67765" w:rsidP="00B67765" w:rsidRDefault="00B67765" w14:paraId="07F28143" w14:textId="77777777">
      <w:pPr>
        <w:jc w:val="both"/>
        <w:textAlignment w:val="baseline"/>
        <w:rPr>
          <w:rStyle w:val="normaltextrun"/>
          <w:rFonts w:asciiTheme="majorBidi" w:hAnsiTheme="majorBidi" w:cstheme="majorBidi"/>
          <w:b/>
          <w:bCs/>
          <w:color w:val="222222"/>
          <w:lang w:val="fr-FR"/>
        </w:rPr>
      </w:pPr>
    </w:p>
    <w:p w:rsidRPr="004D189F" w:rsidR="00B67765" w:rsidP="00B67765" w:rsidRDefault="00B67765" w14:paraId="7D55AD8B" w14:textId="77777777">
      <w:pPr>
        <w:pStyle w:val="Heading2"/>
        <w:jc w:val="both"/>
        <w:rPr>
          <w:rStyle w:val="normaltextrun"/>
          <w:rFonts w:asciiTheme="majorBidi" w:hAnsiTheme="majorBidi"/>
          <w:b/>
          <w:bCs/>
          <w:sz w:val="24"/>
          <w:szCs w:val="24"/>
          <w:lang w:val="fr-FR"/>
        </w:rPr>
      </w:pPr>
      <w:r w:rsidRPr="004D189F">
        <w:rPr>
          <w:rStyle w:val="normaltextrun"/>
          <w:rFonts w:asciiTheme="majorBidi" w:hAnsiTheme="majorBidi"/>
          <w:b/>
          <w:bCs/>
          <w:sz w:val="24"/>
          <w:szCs w:val="24"/>
          <w:lang w:val="fr"/>
        </w:rPr>
        <w:t>Étape 2 : Phase de collecte des données</w:t>
      </w:r>
    </w:p>
    <w:p w:rsidRPr="00832C46" w:rsidR="00B67765" w:rsidP="00B67765" w:rsidRDefault="00B67765" w14:paraId="5AEFB544" w14:textId="77777777">
      <w:pPr>
        <w:pStyle w:val="ListParagraph"/>
        <w:jc w:val="both"/>
        <w:textAlignment w:val="baseline"/>
        <w:rPr>
          <w:rFonts w:asciiTheme="majorBidi" w:hAnsiTheme="majorBidi" w:cstheme="majorBidi"/>
          <w:color w:val="000000" w:themeColor="text1"/>
          <w:lang w:val="fr-FR"/>
        </w:rPr>
      </w:pPr>
    </w:p>
    <w:p w:rsidRPr="00832C46" w:rsidR="00B67765" w:rsidP="00B67765" w:rsidRDefault="00832C46" w14:paraId="3909D0A3" w14:textId="166DF499">
      <w:pPr>
        <w:pStyle w:val="ListParagraph"/>
        <w:numPr>
          <w:ilvl w:val="0"/>
          <w:numId w:val="22"/>
        </w:numPr>
        <w:jc w:val="both"/>
        <w:textAlignment w:val="baseline"/>
        <w:rPr>
          <w:rFonts w:asciiTheme="majorBidi" w:hAnsiTheme="majorBidi" w:cstheme="majorBidi"/>
          <w:color w:val="000000" w:themeColor="text1"/>
          <w:lang w:val="fr-FR"/>
        </w:rPr>
      </w:pPr>
      <w:r w:rsidRPr="00832C46">
        <w:rPr>
          <w:b/>
          <w:bCs/>
          <w:color w:val="000000" w:themeColor="text1"/>
          <w:lang w:val="fr"/>
        </w:rPr>
        <w:t>Effectuer la collecte des données.</w:t>
      </w:r>
      <w:r w:rsidRPr="00832C46">
        <w:rPr>
          <w:color w:val="000000" w:themeColor="text1"/>
          <w:lang w:val="fr"/>
        </w:rPr>
        <w:t xml:space="preserve"> Les facilitateurs organiseront et faciliteront (trois à cinq) groupes de discussion dans chaque communauté. Au cours de ces groupes de discussion, les storytellers seront invités à répondre aux questions prédéfinies du </w:t>
      </w:r>
      <w:r w:rsidR="004D189F">
        <w:rPr>
          <w:color w:val="000000" w:themeColor="text1"/>
          <w:lang w:val="fr"/>
        </w:rPr>
        <w:t>MS</w:t>
      </w:r>
      <w:r w:rsidRPr="00832C46">
        <w:rPr>
          <w:color w:val="000000" w:themeColor="text1"/>
          <w:lang w:val="fr"/>
        </w:rPr>
        <w:t>C en racontant des histoires pertinentes concernant leurs expériences. Ces histoires seront soit transcrites par un preneur de notes, soit enregistrées pour une analyse ultérieure.</w:t>
      </w:r>
    </w:p>
    <w:p w:rsidRPr="00832C46" w:rsidR="00B67765" w:rsidP="00B67765" w:rsidRDefault="00B67765" w14:paraId="4895DC60" w14:textId="77777777">
      <w:pPr>
        <w:pStyle w:val="ListParagraph"/>
        <w:jc w:val="both"/>
        <w:textAlignment w:val="baseline"/>
        <w:rPr>
          <w:rFonts w:asciiTheme="majorBidi" w:hAnsiTheme="majorBidi" w:cstheme="majorBidi"/>
          <w:color w:val="000000" w:themeColor="text1"/>
          <w:lang w:val="fr-FR"/>
        </w:rPr>
      </w:pPr>
    </w:p>
    <w:p w:rsidRPr="00832C46" w:rsidR="00B67765" w:rsidP="00B67765" w:rsidRDefault="00832C46" w14:paraId="38341C94" w14:textId="150F59F1">
      <w:pPr>
        <w:pStyle w:val="ListParagraph"/>
        <w:numPr>
          <w:ilvl w:val="0"/>
          <w:numId w:val="22"/>
        </w:numPr>
        <w:jc w:val="both"/>
        <w:textAlignment w:val="baseline"/>
        <w:rPr>
          <w:rFonts w:asciiTheme="majorBidi" w:hAnsiTheme="majorBidi" w:cstheme="majorBidi"/>
          <w:color w:val="000000" w:themeColor="text1"/>
          <w:lang w:val="fr-FR"/>
        </w:rPr>
      </w:pPr>
      <w:r w:rsidRPr="00832C46">
        <w:rPr>
          <w:b/>
          <w:bCs/>
          <w:color w:val="000000" w:themeColor="text1"/>
          <w:lang w:val="fr"/>
        </w:rPr>
        <w:t xml:space="preserve">Choisissez le témoignage le plus marquant. </w:t>
      </w:r>
      <w:r w:rsidRPr="00832C46">
        <w:rPr>
          <w:color w:val="000000" w:themeColor="text1"/>
          <w:lang w:val="fr"/>
        </w:rPr>
        <w:t>Le facilitateur demandera ensuite à chaque groupe de choisir un seul témoignage qui contient le changement le plus marquant. Pour cela, le facilitateur mettra en place un processus de nomination et de sélection</w:t>
      </w:r>
      <w:r w:rsidRPr="0083469A" w:rsidR="00B67765">
        <w:rPr>
          <w:color w:val="000000" w:themeColor="text1"/>
          <w:lang w:val="fr"/>
        </w:rPr>
        <w:t>.</w:t>
      </w:r>
    </w:p>
    <w:p w:rsidRPr="00832C46" w:rsidR="00B67765" w:rsidP="00B67765" w:rsidRDefault="00B67765" w14:paraId="42391B1A" w14:textId="77777777">
      <w:pPr>
        <w:jc w:val="both"/>
        <w:textAlignment w:val="baseline"/>
        <w:rPr>
          <w:rFonts w:asciiTheme="majorBidi" w:hAnsiTheme="majorBidi" w:cstheme="majorBidi"/>
          <w:color w:val="000000" w:themeColor="text1"/>
          <w:lang w:val="fr-FR"/>
        </w:rPr>
      </w:pPr>
    </w:p>
    <w:p w:rsidRPr="00832C46" w:rsidR="00B67765" w:rsidP="00B67765" w:rsidRDefault="00832C46" w14:paraId="23D19D46" w14:textId="0C4647A0">
      <w:pPr>
        <w:pStyle w:val="ListParagraph"/>
        <w:numPr>
          <w:ilvl w:val="0"/>
          <w:numId w:val="22"/>
        </w:numPr>
        <w:jc w:val="both"/>
        <w:textAlignment w:val="baseline"/>
        <w:rPr>
          <w:rFonts w:asciiTheme="majorBidi" w:hAnsiTheme="majorBidi" w:cstheme="majorBidi"/>
          <w:color w:val="000000" w:themeColor="text1"/>
          <w:lang w:val="fr-FR"/>
        </w:rPr>
      </w:pPr>
      <w:r w:rsidRPr="00832C46">
        <w:rPr>
          <w:b/>
          <w:bCs/>
          <w:color w:val="000000" w:themeColor="text1"/>
          <w:lang w:val="fr"/>
        </w:rPr>
        <w:t xml:space="preserve">Traiter l'histoire sélectionnée </w:t>
      </w:r>
      <w:r w:rsidRPr="00832C46">
        <w:rPr>
          <w:color w:val="000000" w:themeColor="text1"/>
          <w:lang w:val="fr"/>
        </w:rPr>
        <w:t>sous la forme d'une version écrite, audio ou vidéo</w:t>
      </w:r>
      <w:r w:rsidRPr="0083469A" w:rsidR="00B67765">
        <w:rPr>
          <w:color w:val="000000" w:themeColor="text1"/>
          <w:lang w:val="fr"/>
        </w:rPr>
        <w:t>.</w:t>
      </w:r>
    </w:p>
    <w:p w:rsidRPr="00832C46" w:rsidR="00B67765" w:rsidP="00B67765" w:rsidRDefault="00B67765" w14:paraId="3B8B3E54" w14:textId="77777777">
      <w:pPr>
        <w:jc w:val="both"/>
        <w:rPr>
          <w:rFonts w:asciiTheme="majorBidi" w:hAnsiTheme="majorBidi" w:cstheme="majorBidi"/>
          <w:b/>
          <w:bCs/>
          <w:color w:val="222222"/>
          <w:lang w:val="fr-FR"/>
        </w:rPr>
      </w:pPr>
    </w:p>
    <w:p w:rsidRPr="004D189F" w:rsidR="00832C46" w:rsidP="004D189F" w:rsidRDefault="00832C46" w14:paraId="4B803933" w14:textId="77777777">
      <w:pPr>
        <w:pStyle w:val="Heading2"/>
        <w:spacing w:after="240"/>
        <w:jc w:val="both"/>
        <w:rPr>
          <w:rFonts w:asciiTheme="majorBidi" w:hAnsiTheme="majorBidi"/>
          <w:b/>
          <w:bCs/>
          <w:sz w:val="24"/>
          <w:szCs w:val="24"/>
          <w:lang w:val="fr"/>
        </w:rPr>
      </w:pPr>
      <w:r w:rsidRPr="004D189F">
        <w:rPr>
          <w:rFonts w:asciiTheme="majorBidi" w:hAnsiTheme="majorBidi"/>
          <w:b/>
          <w:bCs/>
          <w:sz w:val="24"/>
          <w:szCs w:val="24"/>
          <w:lang w:val="fr"/>
        </w:rPr>
        <w:t>Étape 3 : Sélectionner les témoignages les plus marquants</w:t>
      </w:r>
    </w:p>
    <w:p w:rsidRPr="004D189F" w:rsidR="00B67765" w:rsidP="00832C46" w:rsidRDefault="00832C46" w14:paraId="0637B395" w14:textId="111F35C4">
      <w:pPr>
        <w:jc w:val="both"/>
        <w:rPr>
          <w:rFonts w:asciiTheme="majorBidi" w:hAnsiTheme="majorBidi" w:cstheme="majorBidi"/>
          <w:lang w:val="fr-FR"/>
        </w:rPr>
      </w:pPr>
      <w:r w:rsidRPr="004D189F">
        <w:rPr>
          <w:rFonts w:asciiTheme="majorBidi" w:hAnsiTheme="majorBidi" w:cstheme="majorBidi"/>
          <w:lang w:val="fr"/>
        </w:rPr>
        <w:t>Une fois les témoignages sont sélectionnés dans les communautés cibles, les comités de sélection régionaux mettront en place un processus de sélection des témoignages. Ils examineront les témoignages pertinents de leur région et choisiront un témoignage qui montre le MSC afin de le présenter au comité de sélection du programme, qui suivra le même processus.</w:t>
      </w:r>
    </w:p>
    <w:p w:rsidRPr="004D189F" w:rsidR="00B67765" w:rsidP="00B67765" w:rsidRDefault="00B67765" w14:paraId="21F11919" w14:textId="77777777">
      <w:pPr>
        <w:pStyle w:val="ListParagraph"/>
        <w:jc w:val="both"/>
        <w:rPr>
          <w:rFonts w:asciiTheme="majorBidi" w:hAnsiTheme="majorBidi" w:cstheme="majorBidi"/>
          <w:color w:val="222222"/>
          <w:lang w:val="fr-FR"/>
        </w:rPr>
      </w:pPr>
    </w:p>
    <w:p w:rsidRPr="004D189F" w:rsidR="00832C46" w:rsidP="004D189F" w:rsidRDefault="00832C46" w14:paraId="277634D3" w14:textId="77777777">
      <w:pPr>
        <w:pStyle w:val="Heading2"/>
        <w:spacing w:after="240"/>
        <w:jc w:val="both"/>
        <w:rPr>
          <w:rFonts w:asciiTheme="majorBidi" w:hAnsiTheme="majorBidi"/>
          <w:b/>
          <w:bCs/>
          <w:sz w:val="24"/>
          <w:szCs w:val="24"/>
          <w:lang w:val="fr"/>
        </w:rPr>
      </w:pPr>
      <w:r w:rsidRPr="004D189F">
        <w:rPr>
          <w:rFonts w:asciiTheme="majorBidi" w:hAnsiTheme="majorBidi"/>
          <w:b/>
          <w:bCs/>
          <w:sz w:val="24"/>
          <w:szCs w:val="24"/>
          <w:lang w:val="fr"/>
        </w:rPr>
        <w:t>Étape 4 : Utilisation des témoignages sélectionnés</w:t>
      </w:r>
    </w:p>
    <w:p w:rsidRPr="00832C46" w:rsidR="00B67765" w:rsidP="00832C46" w:rsidRDefault="00832C46" w14:paraId="2F085C44" w14:textId="1348BD2A">
      <w:pPr>
        <w:jc w:val="both"/>
        <w:rPr>
          <w:lang w:val="fr"/>
        </w:rPr>
      </w:pPr>
      <w:r w:rsidRPr="004D189F">
        <w:rPr>
          <w:rFonts w:asciiTheme="majorBidi" w:hAnsiTheme="majorBidi" w:cstheme="majorBidi"/>
          <w:lang w:val="fr"/>
        </w:rPr>
        <w:t>Le prestataire utilisera ensuite les témoignages sélectionnés</w:t>
      </w:r>
      <w:r w:rsidRPr="00832C46">
        <w:rPr>
          <w:lang w:val="fr"/>
        </w:rPr>
        <w:t xml:space="preserve"> du </w:t>
      </w:r>
      <w:r w:rsidR="004D189F">
        <w:rPr>
          <w:lang w:val="fr"/>
        </w:rPr>
        <w:t>MSC</w:t>
      </w:r>
      <w:r w:rsidRPr="00832C46">
        <w:rPr>
          <w:lang w:val="fr"/>
        </w:rPr>
        <w:t xml:space="preserve"> pour analyser les résultats et rédiger les rapports d'évaluation. Ces témoignages appuieront les rapports sur les indicateurs, favoriseront le partage des connaissances et guideront les réflexions et les adaptations du programme.</w:t>
      </w:r>
    </w:p>
    <w:p w:rsidRPr="00832C46" w:rsidR="00B67765" w:rsidP="00B67765" w:rsidRDefault="00B67765" w14:paraId="6EC87903" w14:textId="77777777">
      <w:pPr>
        <w:jc w:val="both"/>
        <w:rPr>
          <w:rFonts w:asciiTheme="majorBidi" w:hAnsiTheme="majorBidi" w:cstheme="majorBidi"/>
          <w:i/>
          <w:iCs/>
          <w:lang w:val="fr-FR"/>
        </w:rPr>
      </w:pPr>
    </w:p>
    <w:p w:rsidRPr="00832C46" w:rsidR="00B67765" w:rsidP="00B67765" w:rsidRDefault="00B67765" w14:paraId="3086E57B" w14:textId="5AAC47A4">
      <w:pPr>
        <w:jc w:val="both"/>
        <w:rPr>
          <w:rFonts w:asciiTheme="majorBidi" w:hAnsiTheme="majorBidi" w:cstheme="majorBidi"/>
          <w:b/>
          <w:bCs/>
          <w:lang w:val="fr-FR"/>
        </w:rPr>
      </w:pPr>
      <w:r w:rsidRPr="0083469A">
        <w:rPr>
          <w:b/>
          <w:bCs/>
          <w:lang w:val="fr"/>
        </w:rPr>
        <w:t>Attentes à l’égard de l’équipe d’évaluation</w:t>
      </w:r>
    </w:p>
    <w:p w:rsidRPr="00832C46" w:rsidR="00832C46" w:rsidP="00832C46" w:rsidRDefault="00832C46" w14:paraId="6B1C6AFC" w14:textId="7B877473">
      <w:pPr>
        <w:pStyle w:val="ListParagraph"/>
        <w:numPr>
          <w:ilvl w:val="2"/>
          <w:numId w:val="32"/>
        </w:numPr>
        <w:ind w:left="720"/>
        <w:jc w:val="both"/>
        <w:rPr>
          <w:rFonts w:asciiTheme="majorBidi" w:hAnsiTheme="majorBidi" w:cstheme="majorBidi"/>
          <w:lang w:val="fr-FR"/>
        </w:rPr>
      </w:pPr>
      <w:r w:rsidRPr="00832C46">
        <w:rPr>
          <w:rFonts w:asciiTheme="majorBidi" w:hAnsiTheme="majorBidi" w:cstheme="majorBidi"/>
          <w:lang w:val="fr-FR"/>
        </w:rPr>
        <w:t xml:space="preserve">Collaborer avec Ma3an pour développer et réviser la conception de l'évaluation à mi-parcours et de l'évaluation finale, y compris une approche d'échantillonnage rigoureuse mais </w:t>
      </w:r>
      <w:r w:rsidR="005129E8">
        <w:rPr>
          <w:rFonts w:asciiTheme="majorBidi" w:hAnsiTheme="majorBidi" w:cstheme="majorBidi"/>
          <w:lang w:val="fr-FR"/>
        </w:rPr>
        <w:t>aussi efficace en termes de coût</w:t>
      </w:r>
      <w:r w:rsidRPr="00832C46">
        <w:rPr>
          <w:rFonts w:asciiTheme="majorBidi" w:hAnsiTheme="majorBidi" w:cstheme="majorBidi"/>
          <w:lang w:val="fr-FR"/>
        </w:rPr>
        <w:t>.</w:t>
      </w:r>
    </w:p>
    <w:p w:rsidRPr="00832C46" w:rsidR="00832C46" w:rsidP="00832C46" w:rsidRDefault="00832C46" w14:paraId="3C41435A" w14:textId="1956494C">
      <w:pPr>
        <w:pStyle w:val="ListParagraph"/>
        <w:numPr>
          <w:ilvl w:val="2"/>
          <w:numId w:val="32"/>
        </w:numPr>
        <w:ind w:left="720"/>
        <w:jc w:val="both"/>
        <w:rPr>
          <w:rFonts w:asciiTheme="majorBidi" w:hAnsiTheme="majorBidi" w:cstheme="majorBidi"/>
          <w:lang w:val="fr-FR"/>
        </w:rPr>
      </w:pPr>
      <w:r w:rsidRPr="00832C46">
        <w:rPr>
          <w:rFonts w:asciiTheme="majorBidi" w:hAnsiTheme="majorBidi" w:cstheme="majorBidi"/>
          <w:lang w:val="fr-FR"/>
        </w:rPr>
        <w:t>Collaborer avec Ma3an pour raffiner le plan de travail de l'évaluation.</w:t>
      </w:r>
    </w:p>
    <w:p w:rsidRPr="00832C46" w:rsidR="00832C46" w:rsidP="00832C46" w:rsidRDefault="00832C46" w14:paraId="2EC1ACA3" w14:textId="1E46975E">
      <w:pPr>
        <w:pStyle w:val="ListParagraph"/>
        <w:numPr>
          <w:ilvl w:val="2"/>
          <w:numId w:val="32"/>
        </w:numPr>
        <w:ind w:left="720"/>
        <w:jc w:val="both"/>
        <w:rPr>
          <w:rFonts w:asciiTheme="majorBidi" w:hAnsiTheme="majorBidi" w:cstheme="majorBidi"/>
          <w:lang w:val="fr-FR"/>
        </w:rPr>
      </w:pPr>
      <w:r w:rsidRPr="00832C46">
        <w:rPr>
          <w:rFonts w:asciiTheme="majorBidi" w:hAnsiTheme="majorBidi" w:cstheme="majorBidi"/>
          <w:lang w:val="fr-FR"/>
        </w:rPr>
        <w:t>Mettre en œuvre le plan de travail de l'évaluation et analyser toutes les données.</w:t>
      </w:r>
    </w:p>
    <w:p w:rsidRPr="00832C46" w:rsidR="00832C46" w:rsidP="00832C46" w:rsidRDefault="00832C46" w14:paraId="5708B3FE" w14:textId="1E5CA102">
      <w:pPr>
        <w:pStyle w:val="ListParagraph"/>
        <w:numPr>
          <w:ilvl w:val="2"/>
          <w:numId w:val="32"/>
        </w:numPr>
        <w:ind w:left="720"/>
        <w:jc w:val="both"/>
        <w:rPr>
          <w:rFonts w:asciiTheme="majorBidi" w:hAnsiTheme="majorBidi" w:cstheme="majorBidi"/>
          <w:lang w:val="fr-FR"/>
        </w:rPr>
      </w:pPr>
      <w:r w:rsidRPr="00832C46">
        <w:rPr>
          <w:rFonts w:asciiTheme="majorBidi" w:hAnsiTheme="majorBidi" w:cstheme="majorBidi"/>
          <w:lang w:val="fr-FR"/>
        </w:rPr>
        <w:t>Organiser des réunions</w:t>
      </w:r>
      <w:r>
        <w:rPr>
          <w:rFonts w:asciiTheme="majorBidi" w:hAnsiTheme="majorBidi" w:cstheme="majorBidi"/>
          <w:lang w:val="fr-FR"/>
        </w:rPr>
        <w:t xml:space="preserve"> avec</w:t>
      </w:r>
      <w:r w:rsidRPr="00832C46">
        <w:rPr>
          <w:rFonts w:asciiTheme="majorBidi" w:hAnsiTheme="majorBidi" w:cstheme="majorBidi"/>
          <w:lang w:val="fr-FR"/>
        </w:rPr>
        <w:t xml:space="preserve"> l'équipe de Ma3an, au besoin, pour discuter des progrès réalisés.</w:t>
      </w:r>
    </w:p>
    <w:p w:rsidRPr="00832C46" w:rsidR="00832C46" w:rsidP="00832C46" w:rsidRDefault="00832C46" w14:paraId="03EDFBC2" w14:textId="7B974908">
      <w:pPr>
        <w:pStyle w:val="ListParagraph"/>
        <w:numPr>
          <w:ilvl w:val="2"/>
          <w:numId w:val="32"/>
        </w:numPr>
        <w:ind w:left="720"/>
        <w:jc w:val="both"/>
        <w:rPr>
          <w:rFonts w:asciiTheme="majorBidi" w:hAnsiTheme="majorBidi" w:cstheme="majorBidi"/>
          <w:lang w:val="fr-FR"/>
        </w:rPr>
      </w:pPr>
      <w:r w:rsidRPr="00832C46">
        <w:rPr>
          <w:rFonts w:asciiTheme="majorBidi" w:hAnsiTheme="majorBidi" w:cstheme="majorBidi"/>
          <w:lang w:val="fr-FR"/>
        </w:rPr>
        <w:t>Produire un rapport d'évaluation final comprenant l'évaluation à mi-parcours et l'évaluation finale.</w:t>
      </w:r>
    </w:p>
    <w:p w:rsidRPr="00832C46" w:rsidR="006D06B3" w:rsidP="00832C46" w:rsidRDefault="00832C46" w14:paraId="7E8B2796" w14:textId="75D9BB41">
      <w:pPr>
        <w:pStyle w:val="ListParagraph"/>
        <w:numPr>
          <w:ilvl w:val="2"/>
          <w:numId w:val="32"/>
        </w:numPr>
        <w:spacing w:after="240"/>
        <w:ind w:left="720"/>
        <w:jc w:val="both"/>
        <w:rPr>
          <w:rFonts w:asciiTheme="majorBidi" w:hAnsiTheme="majorBidi" w:cstheme="majorBidi"/>
          <w:lang w:val="fr-FR"/>
        </w:rPr>
      </w:pPr>
      <w:r w:rsidRPr="00832C46">
        <w:rPr>
          <w:rFonts w:asciiTheme="majorBidi" w:hAnsiTheme="majorBidi" w:cstheme="majorBidi"/>
          <w:lang w:val="fr-FR"/>
        </w:rPr>
        <w:lastRenderedPageBreak/>
        <w:t>Présenter les résultats à Ma3an et à l'USAID.</w:t>
      </w:r>
    </w:p>
    <w:p w:rsidRPr="00832C46" w:rsidR="00755DB8" w:rsidP="003C0BE0" w:rsidRDefault="00EB3900" w14:paraId="74C5AD2A" w14:textId="521AB6B1">
      <w:pPr>
        <w:rPr>
          <w:b/>
          <w:lang w:val="fr-FR"/>
        </w:rPr>
      </w:pPr>
      <w:r>
        <w:rPr>
          <w:b/>
          <w:lang w:val="fr"/>
        </w:rPr>
        <w:t>2.4 Calendrier</w:t>
      </w:r>
      <w:r w:rsidR="00433316">
        <w:rPr>
          <w:b/>
          <w:lang w:val="fr"/>
        </w:rPr>
        <w:t xml:space="preserve"> des jalons et des livrables</w:t>
      </w:r>
    </w:p>
    <w:p w:rsidR="00832C46" w:rsidP="003C0BE0" w:rsidRDefault="00832C46" w14:paraId="093B5623" w14:textId="39111388">
      <w:pPr>
        <w:rPr>
          <w:lang w:val="fr"/>
        </w:rPr>
      </w:pPr>
      <w:r w:rsidRPr="00832C46">
        <w:rPr>
          <w:lang w:val="fr"/>
        </w:rPr>
        <w:t xml:space="preserve">Le tableau ci-dessous présente les </w:t>
      </w:r>
      <w:r w:rsidR="005129E8">
        <w:rPr>
          <w:lang w:val="fr"/>
        </w:rPr>
        <w:t>jalons</w:t>
      </w:r>
      <w:r w:rsidRPr="00832C46">
        <w:rPr>
          <w:lang w:val="fr"/>
        </w:rPr>
        <w:t xml:space="preserve"> et les livrables ainsi que les délais de mise en œuvre.  </w:t>
      </w:r>
    </w:p>
    <w:p w:rsidRPr="00832C46" w:rsidR="00832C46" w:rsidP="003C0BE0" w:rsidRDefault="00832C46" w14:paraId="480EB904" w14:textId="77777777">
      <w:pPr>
        <w:rPr>
          <w:lang w:val="fr-FR"/>
        </w:rPr>
      </w:pPr>
    </w:p>
    <w:tbl>
      <w:tblPr>
        <w:tblStyle w:val="TableGrid1"/>
        <w:tblW w:w="9355" w:type="dxa"/>
        <w:tblInd w:w="0" w:type="dxa"/>
        <w:tblLook w:val="04A0" w:firstRow="1" w:lastRow="0" w:firstColumn="1" w:lastColumn="0" w:noHBand="0" w:noVBand="1"/>
      </w:tblPr>
      <w:tblGrid>
        <w:gridCol w:w="1055"/>
        <w:gridCol w:w="3601"/>
        <w:gridCol w:w="2618"/>
        <w:gridCol w:w="2081"/>
      </w:tblGrid>
      <w:tr w:rsidRPr="0027281A" w:rsidR="0027281A" w:rsidTr="0083469A" w14:paraId="36BA40A0" w14:textId="7D1125C5">
        <w:tc>
          <w:tcPr>
            <w:tcW w:w="105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021CF" w:rsidR="0027281A" w:rsidP="0083469A" w:rsidRDefault="007337C1" w14:paraId="5599528C" w14:textId="6E26E6A8">
            <w:pPr>
              <w:jc w:val="center"/>
              <w:rPr>
                <w:b/>
                <w:bCs/>
                <w:color w:val="auto"/>
                <w:sz w:val="20"/>
                <w:szCs w:val="20"/>
                <w:lang w:val="en"/>
              </w:rPr>
            </w:pPr>
            <w:r w:rsidRPr="00D021CF">
              <w:rPr>
                <w:b/>
                <w:bCs/>
                <w:sz w:val="20"/>
                <w:szCs w:val="20"/>
                <w:lang w:val="fr"/>
              </w:rPr>
              <w:t>Jalon</w:t>
            </w:r>
          </w:p>
        </w:tc>
        <w:tc>
          <w:tcPr>
            <w:tcW w:w="360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021CF" w:rsidR="0027281A" w:rsidP="0083469A" w:rsidRDefault="0027281A" w14:paraId="760097CD" w14:textId="77777777">
            <w:pPr>
              <w:jc w:val="center"/>
              <w:rPr>
                <w:b/>
                <w:bCs/>
                <w:sz w:val="20"/>
                <w:szCs w:val="20"/>
                <w:lang w:val="en"/>
              </w:rPr>
            </w:pPr>
            <w:r w:rsidRPr="00D021CF">
              <w:rPr>
                <w:b/>
                <w:bCs/>
                <w:sz w:val="20"/>
                <w:szCs w:val="20"/>
                <w:lang w:val="fr"/>
              </w:rPr>
              <w:t>Description du jalon</w:t>
            </w:r>
          </w:p>
        </w:tc>
        <w:tc>
          <w:tcPr>
            <w:tcW w:w="261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021CF" w:rsidR="0027281A" w:rsidP="0083469A" w:rsidRDefault="00917DBC" w14:paraId="0FCC969A" w14:textId="47A05CA0">
            <w:pPr>
              <w:jc w:val="center"/>
              <w:rPr>
                <w:b/>
                <w:bCs/>
                <w:sz w:val="20"/>
                <w:szCs w:val="20"/>
              </w:rPr>
            </w:pPr>
            <w:r w:rsidRPr="00D021CF">
              <w:rPr>
                <w:b/>
                <w:bCs/>
                <w:sz w:val="20"/>
                <w:szCs w:val="20"/>
                <w:lang w:val="fr"/>
              </w:rPr>
              <w:t>Livrables</w:t>
            </w:r>
          </w:p>
        </w:tc>
        <w:tc>
          <w:tcPr>
            <w:tcW w:w="20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021CF" w:rsidR="0027281A" w:rsidP="0083469A" w:rsidRDefault="00832C46" w14:paraId="15E2F499" w14:textId="416B4FC9">
            <w:pPr>
              <w:jc w:val="center"/>
              <w:rPr>
                <w:b/>
                <w:bCs/>
                <w:sz w:val="20"/>
                <w:szCs w:val="20"/>
              </w:rPr>
            </w:pPr>
            <w:r>
              <w:rPr>
                <w:b/>
                <w:bCs/>
                <w:sz w:val="20"/>
                <w:szCs w:val="20"/>
                <w:lang w:val="fr"/>
              </w:rPr>
              <w:t>E</w:t>
            </w:r>
            <w:r w:rsidRPr="00832C46">
              <w:rPr>
                <w:b/>
                <w:bCs/>
                <w:sz w:val="20"/>
                <w:szCs w:val="20"/>
                <w:lang w:val="fr"/>
              </w:rPr>
              <w:t>chéance</w:t>
            </w:r>
          </w:p>
        </w:tc>
      </w:tr>
      <w:tr w:rsidRPr="0027281A" w:rsidR="00756D20" w:rsidTr="0083469A" w14:paraId="1008E5A2" w14:textId="77777777">
        <w:tc>
          <w:tcPr>
            <w:tcW w:w="935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021CF" w:rsidR="00756D20" w:rsidP="00915B5A" w:rsidRDefault="00756D20" w14:paraId="7C597C77" w14:textId="651E76CA">
            <w:pPr>
              <w:jc w:val="center"/>
              <w:rPr>
                <w:b/>
                <w:bCs/>
                <w:sz w:val="20"/>
                <w:szCs w:val="20"/>
              </w:rPr>
            </w:pPr>
            <w:r w:rsidRPr="00D021CF">
              <w:rPr>
                <w:b/>
                <w:bCs/>
                <w:sz w:val="20"/>
                <w:szCs w:val="20"/>
                <w:lang w:val="fr"/>
              </w:rPr>
              <w:t>Évaluation à mi-parcours</w:t>
            </w:r>
          </w:p>
        </w:tc>
      </w:tr>
      <w:tr w:rsidRPr="00DE6E6A" w:rsidR="0027281A" w:rsidTr="0083469A" w14:paraId="1B9F9842" w14:textId="31ACB35A">
        <w:tc>
          <w:tcPr>
            <w:tcW w:w="1055" w:type="dxa"/>
            <w:tcBorders>
              <w:top w:val="single" w:color="auto" w:sz="4" w:space="0"/>
              <w:left w:val="single" w:color="auto" w:sz="4" w:space="0"/>
              <w:bottom w:val="single" w:color="auto" w:sz="4" w:space="0"/>
              <w:right w:val="single" w:color="auto" w:sz="4" w:space="0"/>
            </w:tcBorders>
            <w:hideMark/>
          </w:tcPr>
          <w:p w:rsidRPr="00D021CF" w:rsidR="0027281A" w:rsidRDefault="0027281A" w14:paraId="224E1A2F" w14:textId="77777777">
            <w:pPr>
              <w:rPr>
                <w:sz w:val="20"/>
                <w:szCs w:val="20"/>
                <w:lang w:val="en"/>
              </w:rPr>
            </w:pPr>
            <w:r w:rsidRPr="00D021CF">
              <w:rPr>
                <w:sz w:val="20"/>
                <w:szCs w:val="20"/>
                <w:lang w:val="fr"/>
              </w:rPr>
              <w:t>1.</w:t>
            </w:r>
          </w:p>
        </w:tc>
        <w:tc>
          <w:tcPr>
            <w:tcW w:w="3601" w:type="dxa"/>
            <w:tcBorders>
              <w:top w:val="single" w:color="auto" w:sz="4" w:space="0"/>
              <w:left w:val="single" w:color="auto" w:sz="4" w:space="0"/>
              <w:bottom w:val="single" w:color="auto" w:sz="4" w:space="0"/>
              <w:right w:val="single" w:color="auto" w:sz="4" w:space="0"/>
            </w:tcBorders>
            <w:hideMark/>
          </w:tcPr>
          <w:p w:rsidRPr="00832C46" w:rsidR="00480019" w:rsidP="005129E8" w:rsidRDefault="00C927BB" w14:paraId="1175435B" w14:textId="05F8CFEE">
            <w:pPr>
              <w:jc w:val="both"/>
              <w:rPr>
                <w:sz w:val="20"/>
                <w:szCs w:val="20"/>
                <w:lang w:val="fr-FR"/>
              </w:rPr>
            </w:pPr>
            <w:r w:rsidRPr="00D021CF">
              <w:rPr>
                <w:b/>
                <w:bCs/>
                <w:sz w:val="20"/>
                <w:szCs w:val="20"/>
                <w:lang w:val="fr"/>
              </w:rPr>
              <w:t>Tâche #1</w:t>
            </w:r>
            <w:r w:rsidRPr="00D021CF">
              <w:rPr>
                <w:sz w:val="20"/>
                <w:szCs w:val="20"/>
                <w:lang w:val="fr"/>
              </w:rPr>
              <w:t xml:space="preserve">: Participer à la planification et à l’organisation des réunions.  Élaborer et finaliser la méthodologie, y compris l’équipe proposée, l’approche d’échantillonnage, le calendrier de collecte des données, la méthodologie d’évaluation et les outils de collecte de données. </w:t>
            </w:r>
          </w:p>
          <w:p w:rsidRPr="00832C46" w:rsidR="004C0596" w:rsidP="005129E8" w:rsidRDefault="004C0596" w14:paraId="294F51AC" w14:textId="1832F814">
            <w:pPr>
              <w:jc w:val="both"/>
              <w:rPr>
                <w:sz w:val="20"/>
                <w:szCs w:val="20"/>
                <w:lang w:val="fr-FR"/>
              </w:rPr>
            </w:pPr>
          </w:p>
        </w:tc>
        <w:tc>
          <w:tcPr>
            <w:tcW w:w="2618" w:type="dxa"/>
            <w:tcBorders>
              <w:top w:val="single" w:color="auto" w:sz="4" w:space="0"/>
              <w:left w:val="single" w:color="auto" w:sz="4" w:space="0"/>
              <w:bottom w:val="single" w:color="auto" w:sz="4" w:space="0"/>
              <w:right w:val="single" w:color="auto" w:sz="4" w:space="0"/>
            </w:tcBorders>
            <w:hideMark/>
          </w:tcPr>
          <w:p w:rsidRPr="00832C46" w:rsidR="0027281A" w:rsidP="005129E8" w:rsidRDefault="0034132C" w14:paraId="62FCE9BB" w14:textId="50D17346">
            <w:pPr>
              <w:jc w:val="both"/>
              <w:rPr>
                <w:rFonts w:eastAsiaTheme="minorHAnsi"/>
                <w:sz w:val="20"/>
                <w:szCs w:val="20"/>
                <w:lang w:val="fr-FR"/>
              </w:rPr>
            </w:pPr>
            <w:r w:rsidRPr="00D021CF">
              <w:rPr>
                <w:sz w:val="20"/>
                <w:szCs w:val="20"/>
                <w:lang w:val="fr"/>
              </w:rPr>
              <w:t xml:space="preserve">1. </w:t>
            </w:r>
            <w:r w:rsidRPr="00832C46" w:rsidR="00832C46">
              <w:rPr>
                <w:sz w:val="20"/>
                <w:szCs w:val="20"/>
                <w:lang w:val="fr"/>
              </w:rPr>
              <w:t xml:space="preserve">Plan de travail de l'évaluation et </w:t>
            </w:r>
            <w:r w:rsidR="00832C46">
              <w:rPr>
                <w:sz w:val="20"/>
                <w:szCs w:val="20"/>
                <w:lang w:val="fr"/>
              </w:rPr>
              <w:t xml:space="preserve">conception de la </w:t>
            </w:r>
            <w:r w:rsidRPr="00832C46" w:rsidR="00832C46">
              <w:rPr>
                <w:sz w:val="20"/>
                <w:szCs w:val="20"/>
                <w:lang w:val="fr"/>
              </w:rPr>
              <w:t>méthodologie</w:t>
            </w:r>
          </w:p>
        </w:tc>
        <w:tc>
          <w:tcPr>
            <w:tcW w:w="2081" w:type="dxa"/>
            <w:tcBorders>
              <w:top w:val="single" w:color="auto" w:sz="4" w:space="0"/>
              <w:left w:val="single" w:color="auto" w:sz="4" w:space="0"/>
              <w:bottom w:val="single" w:color="auto" w:sz="4" w:space="0"/>
              <w:right w:val="single" w:color="auto" w:sz="4" w:space="0"/>
            </w:tcBorders>
          </w:tcPr>
          <w:p w:rsidRPr="00832C46" w:rsidR="0027281A" w:rsidP="005129E8" w:rsidRDefault="00864199" w14:paraId="4969433C" w14:textId="319BCBEE">
            <w:pPr>
              <w:jc w:val="both"/>
              <w:rPr>
                <w:sz w:val="20"/>
                <w:szCs w:val="20"/>
                <w:lang w:val="fr-FR"/>
              </w:rPr>
            </w:pPr>
            <w:r w:rsidRPr="006D06B3">
              <w:rPr>
                <w:sz w:val="20"/>
                <w:szCs w:val="20"/>
                <w:lang w:val="fr"/>
              </w:rPr>
              <w:t>15 jours après la signature d</w:t>
            </w:r>
            <w:r w:rsidR="00832C46">
              <w:rPr>
                <w:sz w:val="20"/>
                <w:szCs w:val="20"/>
                <w:lang w:val="fr"/>
              </w:rPr>
              <w:t>u contrat</w:t>
            </w:r>
          </w:p>
        </w:tc>
      </w:tr>
      <w:tr w:rsidRPr="00DE6E6A" w:rsidR="0027281A" w:rsidTr="0083469A" w14:paraId="23161A4A" w14:textId="1498201C">
        <w:tc>
          <w:tcPr>
            <w:tcW w:w="1055" w:type="dxa"/>
            <w:tcBorders>
              <w:top w:val="single" w:color="auto" w:sz="4" w:space="0"/>
              <w:left w:val="single" w:color="auto" w:sz="4" w:space="0"/>
              <w:bottom w:val="single" w:color="auto" w:sz="4" w:space="0"/>
              <w:right w:val="single" w:color="auto" w:sz="4" w:space="0"/>
            </w:tcBorders>
            <w:hideMark/>
          </w:tcPr>
          <w:p w:rsidRPr="00D021CF" w:rsidR="0027281A" w:rsidRDefault="0027281A" w14:paraId="54A0CFFA" w14:textId="77777777">
            <w:pPr>
              <w:rPr>
                <w:sz w:val="20"/>
                <w:szCs w:val="20"/>
                <w:lang w:val="en"/>
              </w:rPr>
            </w:pPr>
            <w:r w:rsidRPr="00D021CF">
              <w:rPr>
                <w:sz w:val="20"/>
                <w:szCs w:val="20"/>
                <w:lang w:val="fr"/>
              </w:rPr>
              <w:t xml:space="preserve">2.  </w:t>
            </w:r>
          </w:p>
        </w:tc>
        <w:tc>
          <w:tcPr>
            <w:tcW w:w="3601" w:type="dxa"/>
            <w:tcBorders>
              <w:top w:val="single" w:color="auto" w:sz="4" w:space="0"/>
              <w:left w:val="single" w:color="auto" w:sz="4" w:space="0"/>
              <w:bottom w:val="single" w:color="auto" w:sz="4" w:space="0"/>
              <w:right w:val="single" w:color="auto" w:sz="4" w:space="0"/>
            </w:tcBorders>
          </w:tcPr>
          <w:p w:rsidRPr="00832C46" w:rsidR="00D30A30" w:rsidP="005129E8" w:rsidRDefault="00C927BB" w14:paraId="35106A85" w14:textId="594259C4">
            <w:pPr>
              <w:jc w:val="both"/>
              <w:rPr>
                <w:sz w:val="20"/>
                <w:szCs w:val="20"/>
                <w:lang w:val="fr-FR"/>
              </w:rPr>
            </w:pPr>
            <w:r w:rsidRPr="00D021CF">
              <w:rPr>
                <w:b/>
                <w:bCs/>
                <w:sz w:val="20"/>
                <w:szCs w:val="20"/>
                <w:lang w:val="fr"/>
              </w:rPr>
              <w:t>Tâche #</w:t>
            </w:r>
            <w:r w:rsidRPr="00D021CF" w:rsidR="00832C46">
              <w:rPr>
                <w:b/>
                <w:bCs/>
                <w:sz w:val="20"/>
                <w:szCs w:val="20"/>
                <w:lang w:val="fr"/>
              </w:rPr>
              <w:t>2</w:t>
            </w:r>
            <w:r w:rsidRPr="00D021CF" w:rsidR="00832C46">
              <w:rPr>
                <w:sz w:val="20"/>
                <w:szCs w:val="20"/>
                <w:lang w:val="fr"/>
              </w:rPr>
              <w:t xml:space="preserve"> :</w:t>
            </w:r>
            <w:r w:rsidRPr="00D021CF" w:rsidR="006F2FFC">
              <w:rPr>
                <w:sz w:val="20"/>
                <w:szCs w:val="20"/>
                <w:lang w:val="fr"/>
              </w:rPr>
              <w:t xml:space="preserve"> </w:t>
            </w:r>
            <w:r w:rsidRPr="00832C46" w:rsidR="00832C46">
              <w:rPr>
                <w:sz w:val="20"/>
                <w:szCs w:val="20"/>
                <w:lang w:val="fr"/>
              </w:rPr>
              <w:t>Effectuer la collecte de données selon la méthodologie définie</w:t>
            </w:r>
            <w:r w:rsidRPr="00D021CF" w:rsidR="006F2FFC">
              <w:rPr>
                <w:sz w:val="20"/>
                <w:szCs w:val="20"/>
                <w:lang w:val="fr"/>
              </w:rPr>
              <w:t xml:space="preserve">. </w:t>
            </w:r>
          </w:p>
          <w:p w:rsidRPr="00832C46" w:rsidR="00D30A30" w:rsidP="005129E8" w:rsidRDefault="00D30A30" w14:paraId="2EEB1392" w14:textId="77777777">
            <w:pPr>
              <w:jc w:val="both"/>
              <w:rPr>
                <w:sz w:val="20"/>
                <w:szCs w:val="20"/>
                <w:lang w:val="fr-FR"/>
              </w:rPr>
            </w:pPr>
          </w:p>
          <w:p w:rsidRPr="00832C46" w:rsidR="004C0596" w:rsidP="005129E8" w:rsidRDefault="00D30A30" w14:paraId="385785E8" w14:textId="3B1D9874">
            <w:pPr>
              <w:jc w:val="both"/>
              <w:rPr>
                <w:sz w:val="20"/>
                <w:szCs w:val="20"/>
                <w:lang w:val="fr-FR"/>
              </w:rPr>
            </w:pPr>
            <w:r w:rsidRPr="00D021CF">
              <w:rPr>
                <w:b/>
                <w:bCs/>
                <w:sz w:val="20"/>
                <w:szCs w:val="20"/>
                <w:lang w:val="fr"/>
              </w:rPr>
              <w:t>Tâche #3 :</w:t>
            </w:r>
            <w:r w:rsidRPr="00D021CF">
              <w:rPr>
                <w:sz w:val="20"/>
                <w:szCs w:val="20"/>
                <w:lang w:val="fr"/>
              </w:rPr>
              <w:t xml:space="preserve"> </w:t>
            </w:r>
            <w:r w:rsidRPr="00832C46" w:rsidR="00832C46">
              <w:rPr>
                <w:sz w:val="20"/>
                <w:szCs w:val="20"/>
                <w:lang w:val="fr"/>
              </w:rPr>
              <w:t>Préparer et faire le point sur la collecte de données, y compris les défis potentiels, les opportunités émergentes et les résultats préliminaires.</w:t>
            </w:r>
          </w:p>
        </w:tc>
        <w:tc>
          <w:tcPr>
            <w:tcW w:w="2618" w:type="dxa"/>
            <w:tcBorders>
              <w:top w:val="single" w:color="auto" w:sz="4" w:space="0"/>
              <w:left w:val="single" w:color="auto" w:sz="4" w:space="0"/>
              <w:bottom w:val="single" w:color="auto" w:sz="4" w:space="0"/>
              <w:right w:val="single" w:color="auto" w:sz="4" w:space="0"/>
            </w:tcBorders>
          </w:tcPr>
          <w:p w:rsidRPr="00832C46" w:rsidR="00147F91" w:rsidP="005129E8" w:rsidRDefault="004C0596" w14:paraId="6DEE18D7" w14:textId="77777777">
            <w:pPr>
              <w:jc w:val="both"/>
              <w:rPr>
                <w:rFonts w:eastAsiaTheme="minorHAnsi"/>
                <w:sz w:val="20"/>
                <w:szCs w:val="20"/>
                <w:lang w:val="fr-FR"/>
              </w:rPr>
            </w:pPr>
            <w:r w:rsidRPr="00D021CF">
              <w:rPr>
                <w:sz w:val="20"/>
                <w:szCs w:val="20"/>
                <w:lang w:val="fr"/>
              </w:rPr>
              <w:t>1.</w:t>
            </w:r>
            <w:r w:rsidRPr="00D021CF" w:rsidR="00756D20">
              <w:rPr>
                <w:sz w:val="20"/>
                <w:szCs w:val="20"/>
                <w:lang w:val="fr"/>
              </w:rPr>
              <w:t xml:space="preserve"> Rapport à mi-parcours </w:t>
            </w:r>
          </w:p>
          <w:p w:rsidRPr="00832C46" w:rsidR="0027281A" w:rsidP="005129E8" w:rsidRDefault="00147F91" w14:paraId="10B8F831" w14:textId="5A7E1494">
            <w:pPr>
              <w:jc w:val="both"/>
              <w:rPr>
                <w:sz w:val="20"/>
                <w:szCs w:val="20"/>
                <w:lang w:val="fr-FR"/>
              </w:rPr>
            </w:pPr>
            <w:r w:rsidRPr="00D021CF">
              <w:rPr>
                <w:sz w:val="20"/>
                <w:szCs w:val="20"/>
                <w:lang w:val="fr"/>
              </w:rPr>
              <w:t xml:space="preserve">2. </w:t>
            </w:r>
            <w:r w:rsidRPr="00832C46" w:rsidR="00832C46">
              <w:rPr>
                <w:sz w:val="20"/>
                <w:szCs w:val="20"/>
                <w:lang w:val="fr"/>
              </w:rPr>
              <w:t>Présentation du briefing</w:t>
            </w:r>
          </w:p>
        </w:tc>
        <w:tc>
          <w:tcPr>
            <w:tcW w:w="2081" w:type="dxa"/>
            <w:tcBorders>
              <w:top w:val="single" w:color="auto" w:sz="4" w:space="0"/>
              <w:left w:val="single" w:color="auto" w:sz="4" w:space="0"/>
              <w:bottom w:val="single" w:color="auto" w:sz="4" w:space="0"/>
              <w:right w:val="single" w:color="auto" w:sz="4" w:space="0"/>
            </w:tcBorders>
          </w:tcPr>
          <w:p w:rsidRPr="00832C46" w:rsidR="0027281A" w:rsidP="005129E8" w:rsidRDefault="00955F84" w14:paraId="2B148008" w14:textId="723A91BE">
            <w:pPr>
              <w:jc w:val="both"/>
              <w:rPr>
                <w:sz w:val="20"/>
                <w:szCs w:val="20"/>
                <w:lang w:val="fr-FR"/>
              </w:rPr>
            </w:pPr>
            <w:r w:rsidRPr="006D06B3">
              <w:rPr>
                <w:sz w:val="20"/>
                <w:szCs w:val="20"/>
                <w:lang w:val="fr"/>
              </w:rPr>
              <w:t>35 jours après l’achèvement d</w:t>
            </w:r>
            <w:r w:rsidR="005129E8">
              <w:rPr>
                <w:sz w:val="20"/>
                <w:szCs w:val="20"/>
                <w:lang w:val="fr"/>
              </w:rPr>
              <w:t>u</w:t>
            </w:r>
            <w:r w:rsidRPr="006D06B3">
              <w:rPr>
                <w:sz w:val="20"/>
                <w:szCs w:val="20"/>
                <w:lang w:val="fr"/>
              </w:rPr>
              <w:t xml:space="preserve"> </w:t>
            </w:r>
            <w:r w:rsidR="005129E8">
              <w:rPr>
                <w:sz w:val="20"/>
                <w:szCs w:val="20"/>
                <w:lang w:val="fr"/>
              </w:rPr>
              <w:t>jalon</w:t>
            </w:r>
            <w:r w:rsidRPr="006D06B3">
              <w:rPr>
                <w:sz w:val="20"/>
                <w:szCs w:val="20"/>
                <w:lang w:val="fr"/>
              </w:rPr>
              <w:t xml:space="preserve"> 1</w:t>
            </w:r>
          </w:p>
        </w:tc>
      </w:tr>
      <w:tr w:rsidRPr="00DE6E6A" w:rsidR="0027281A" w:rsidTr="0083469A" w14:paraId="3A5C2C94" w14:textId="18CD2654">
        <w:tc>
          <w:tcPr>
            <w:tcW w:w="1055" w:type="dxa"/>
            <w:tcBorders>
              <w:top w:val="single" w:color="auto" w:sz="4" w:space="0"/>
              <w:left w:val="single" w:color="auto" w:sz="4" w:space="0"/>
              <w:bottom w:val="single" w:color="auto" w:sz="4" w:space="0"/>
              <w:right w:val="single" w:color="auto" w:sz="4" w:space="0"/>
            </w:tcBorders>
            <w:hideMark/>
          </w:tcPr>
          <w:p w:rsidRPr="00D021CF" w:rsidR="0027281A" w:rsidRDefault="002570E9" w14:paraId="2851FEE2" w14:textId="6E9169C2">
            <w:pPr>
              <w:rPr>
                <w:sz w:val="20"/>
                <w:szCs w:val="20"/>
              </w:rPr>
            </w:pPr>
            <w:r w:rsidRPr="00D021CF">
              <w:rPr>
                <w:sz w:val="20"/>
                <w:szCs w:val="20"/>
                <w:lang w:val="fr"/>
              </w:rPr>
              <w:t xml:space="preserve">3. </w:t>
            </w:r>
          </w:p>
        </w:tc>
        <w:tc>
          <w:tcPr>
            <w:tcW w:w="3601" w:type="dxa"/>
            <w:tcBorders>
              <w:top w:val="single" w:color="auto" w:sz="4" w:space="0"/>
              <w:left w:val="single" w:color="auto" w:sz="4" w:space="0"/>
              <w:bottom w:val="single" w:color="auto" w:sz="4" w:space="0"/>
              <w:right w:val="single" w:color="auto" w:sz="4" w:space="0"/>
            </w:tcBorders>
            <w:hideMark/>
          </w:tcPr>
          <w:p w:rsidRPr="00832C46" w:rsidR="0027281A" w:rsidP="005129E8" w:rsidRDefault="002570E9" w14:paraId="647D0499" w14:textId="196A6415">
            <w:pPr>
              <w:jc w:val="both"/>
              <w:rPr>
                <w:sz w:val="20"/>
                <w:szCs w:val="20"/>
                <w:lang w:val="fr-FR"/>
              </w:rPr>
            </w:pPr>
            <w:r w:rsidRPr="00D021CF">
              <w:rPr>
                <w:b/>
                <w:bCs/>
                <w:sz w:val="20"/>
                <w:szCs w:val="20"/>
                <w:lang w:val="fr"/>
              </w:rPr>
              <w:t>Tâche #4 :</w:t>
            </w:r>
            <w:r w:rsidRPr="00D021CF" w:rsidR="00CF51AA">
              <w:rPr>
                <w:sz w:val="20"/>
                <w:szCs w:val="20"/>
                <w:lang w:val="fr"/>
              </w:rPr>
              <w:t xml:space="preserve">  Finaliser la collecte et l’analyse des données selon la méthodologie définie. </w:t>
            </w:r>
          </w:p>
          <w:p w:rsidRPr="00832C46" w:rsidR="00CF51AA" w:rsidP="005129E8" w:rsidRDefault="00CF51AA" w14:paraId="763DDED5" w14:textId="77777777">
            <w:pPr>
              <w:jc w:val="both"/>
              <w:rPr>
                <w:sz w:val="20"/>
                <w:szCs w:val="20"/>
                <w:lang w:val="fr-FR"/>
              </w:rPr>
            </w:pPr>
          </w:p>
          <w:p w:rsidRPr="00832C46" w:rsidR="00CF51AA" w:rsidP="005129E8" w:rsidRDefault="00CF51AA" w14:paraId="6CABDB65" w14:textId="20E12C21">
            <w:pPr>
              <w:jc w:val="both"/>
              <w:rPr>
                <w:sz w:val="20"/>
                <w:szCs w:val="20"/>
                <w:lang w:val="fr-FR"/>
              </w:rPr>
            </w:pPr>
            <w:r w:rsidRPr="00D021CF">
              <w:rPr>
                <w:b/>
                <w:bCs/>
                <w:sz w:val="20"/>
                <w:szCs w:val="20"/>
                <w:lang w:val="fr"/>
              </w:rPr>
              <w:t>Tâche #</w:t>
            </w:r>
            <w:r w:rsidRPr="00D021CF" w:rsidR="00832C46">
              <w:rPr>
                <w:b/>
                <w:bCs/>
                <w:sz w:val="20"/>
                <w:szCs w:val="20"/>
                <w:lang w:val="fr"/>
              </w:rPr>
              <w:t>5</w:t>
            </w:r>
            <w:r w:rsidRPr="00D021CF" w:rsidR="00832C46">
              <w:rPr>
                <w:sz w:val="20"/>
                <w:szCs w:val="20"/>
                <w:lang w:val="fr"/>
              </w:rPr>
              <w:t xml:space="preserve"> :</w:t>
            </w:r>
            <w:r w:rsidRPr="00D021CF">
              <w:rPr>
                <w:sz w:val="20"/>
                <w:szCs w:val="20"/>
                <w:lang w:val="fr"/>
              </w:rPr>
              <w:t xml:space="preserve"> </w:t>
            </w:r>
            <w:r w:rsidRPr="00832C46" w:rsidR="00832C46">
              <w:rPr>
                <w:sz w:val="20"/>
                <w:szCs w:val="20"/>
                <w:lang w:val="fr"/>
              </w:rPr>
              <w:t>Préparer et soumettre un résumé des principaux constatations et conclusions, ainsi que des recommandations pour de nouvelles adaptations du programme.</w:t>
            </w:r>
          </w:p>
        </w:tc>
        <w:tc>
          <w:tcPr>
            <w:tcW w:w="2618" w:type="dxa"/>
            <w:tcBorders>
              <w:top w:val="single" w:color="auto" w:sz="4" w:space="0"/>
              <w:left w:val="single" w:color="auto" w:sz="4" w:space="0"/>
              <w:bottom w:val="single" w:color="auto" w:sz="4" w:space="0"/>
              <w:right w:val="single" w:color="auto" w:sz="4" w:space="0"/>
            </w:tcBorders>
            <w:hideMark/>
          </w:tcPr>
          <w:p w:rsidRPr="00832C46" w:rsidR="00CF51AA" w:rsidP="005129E8" w:rsidRDefault="00CF51AA" w14:paraId="7C8E596F" w14:textId="77777777">
            <w:pPr>
              <w:jc w:val="both"/>
              <w:rPr>
                <w:sz w:val="20"/>
                <w:szCs w:val="20"/>
                <w:lang w:val="fr-FR"/>
              </w:rPr>
            </w:pPr>
            <w:r w:rsidRPr="00D021CF">
              <w:rPr>
                <w:sz w:val="20"/>
                <w:szCs w:val="20"/>
                <w:lang w:val="fr"/>
              </w:rPr>
              <w:t xml:space="preserve">1. Rapport d’évaluation final </w:t>
            </w:r>
          </w:p>
          <w:p w:rsidRPr="00832C46" w:rsidR="0027281A" w:rsidP="005129E8" w:rsidRDefault="00CF51AA" w14:paraId="180CB3D8" w14:textId="38A61793">
            <w:pPr>
              <w:jc w:val="both"/>
              <w:rPr>
                <w:sz w:val="20"/>
                <w:szCs w:val="20"/>
                <w:lang w:val="fr-FR"/>
              </w:rPr>
            </w:pPr>
            <w:r w:rsidRPr="00D021CF">
              <w:rPr>
                <w:sz w:val="20"/>
                <w:szCs w:val="20"/>
                <w:lang w:val="fr"/>
              </w:rPr>
              <w:t xml:space="preserve">2. </w:t>
            </w:r>
            <w:r w:rsidRPr="00832C46" w:rsidR="00832C46">
              <w:rPr>
                <w:sz w:val="20"/>
                <w:szCs w:val="20"/>
                <w:lang w:val="fr"/>
              </w:rPr>
              <w:t>Présentation du briefing</w:t>
            </w:r>
          </w:p>
        </w:tc>
        <w:tc>
          <w:tcPr>
            <w:tcW w:w="2081" w:type="dxa"/>
            <w:tcBorders>
              <w:top w:val="single" w:color="auto" w:sz="4" w:space="0"/>
              <w:left w:val="single" w:color="auto" w:sz="4" w:space="0"/>
              <w:bottom w:val="single" w:color="auto" w:sz="4" w:space="0"/>
              <w:right w:val="single" w:color="auto" w:sz="4" w:space="0"/>
            </w:tcBorders>
          </w:tcPr>
          <w:p w:rsidRPr="00832C46" w:rsidR="0027281A" w:rsidP="005129E8" w:rsidRDefault="00FE11EE" w14:paraId="11442A6D" w14:textId="5F0CD74E">
            <w:pPr>
              <w:jc w:val="both"/>
              <w:rPr>
                <w:sz w:val="20"/>
                <w:szCs w:val="20"/>
                <w:lang w:val="fr-FR"/>
              </w:rPr>
            </w:pPr>
            <w:r w:rsidRPr="006D06B3">
              <w:rPr>
                <w:sz w:val="20"/>
                <w:szCs w:val="20"/>
                <w:lang w:val="fr"/>
              </w:rPr>
              <w:t xml:space="preserve">7 </w:t>
            </w:r>
            <w:r w:rsidRPr="00832C46" w:rsidR="00832C46">
              <w:rPr>
                <w:sz w:val="20"/>
                <w:szCs w:val="20"/>
                <w:lang w:val="fr"/>
              </w:rPr>
              <w:t>jours après la réception des commentaires et du feedback sur les séquences brutes des vidéos</w:t>
            </w:r>
          </w:p>
        </w:tc>
      </w:tr>
      <w:tr w:rsidRPr="0027281A" w:rsidR="00CF51AA" w:rsidTr="0083469A" w14:paraId="36C18494" w14:textId="77777777">
        <w:tc>
          <w:tcPr>
            <w:tcW w:w="9355"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6D06B3" w:rsidR="00CF51AA" w:rsidP="0083469A" w:rsidRDefault="00110975" w14:paraId="03964429" w14:textId="57A622ED">
            <w:pPr>
              <w:jc w:val="center"/>
              <w:rPr>
                <w:b/>
                <w:bCs/>
                <w:sz w:val="20"/>
                <w:szCs w:val="20"/>
              </w:rPr>
            </w:pPr>
            <w:r w:rsidRPr="006D06B3">
              <w:rPr>
                <w:b/>
                <w:bCs/>
                <w:sz w:val="20"/>
                <w:szCs w:val="20"/>
                <w:lang w:val="fr"/>
              </w:rPr>
              <w:t>Évaluation finale</w:t>
            </w:r>
          </w:p>
        </w:tc>
      </w:tr>
      <w:tr w:rsidRPr="00DE6E6A" w:rsidR="00110975" w:rsidTr="0083469A" w14:paraId="636D54D0" w14:textId="38EF3584">
        <w:tc>
          <w:tcPr>
            <w:tcW w:w="1055" w:type="dxa"/>
            <w:tcBorders>
              <w:top w:val="single" w:color="auto" w:sz="4" w:space="0"/>
              <w:left w:val="single" w:color="auto" w:sz="4" w:space="0"/>
              <w:bottom w:val="single" w:color="auto" w:sz="4" w:space="0"/>
              <w:right w:val="single" w:color="auto" w:sz="4" w:space="0"/>
            </w:tcBorders>
            <w:hideMark/>
          </w:tcPr>
          <w:p w:rsidRPr="00D021CF" w:rsidR="00110975" w:rsidP="00110975" w:rsidRDefault="00110975" w14:paraId="7D26EBB3" w14:textId="21B1970E">
            <w:pPr>
              <w:rPr>
                <w:sz w:val="20"/>
                <w:szCs w:val="20"/>
              </w:rPr>
            </w:pPr>
            <w:r w:rsidRPr="00D021CF">
              <w:rPr>
                <w:sz w:val="20"/>
                <w:szCs w:val="20"/>
                <w:lang w:val="fr"/>
              </w:rPr>
              <w:t>4.</w:t>
            </w:r>
          </w:p>
        </w:tc>
        <w:tc>
          <w:tcPr>
            <w:tcW w:w="3601" w:type="dxa"/>
            <w:tcBorders>
              <w:top w:val="single" w:color="auto" w:sz="4" w:space="0"/>
              <w:left w:val="single" w:color="auto" w:sz="4" w:space="0"/>
              <w:bottom w:val="single" w:color="auto" w:sz="4" w:space="0"/>
              <w:right w:val="single" w:color="auto" w:sz="4" w:space="0"/>
            </w:tcBorders>
            <w:hideMark/>
          </w:tcPr>
          <w:p w:rsidRPr="00832C46" w:rsidR="00110975" w:rsidP="005129E8" w:rsidRDefault="00110975" w14:paraId="2583F155" w14:textId="3A144DB2">
            <w:pPr>
              <w:jc w:val="both"/>
              <w:rPr>
                <w:sz w:val="20"/>
                <w:szCs w:val="20"/>
                <w:lang w:val="fr-FR"/>
              </w:rPr>
            </w:pPr>
            <w:r w:rsidRPr="00D021CF">
              <w:rPr>
                <w:b/>
                <w:bCs/>
                <w:sz w:val="20"/>
                <w:szCs w:val="20"/>
                <w:lang w:val="fr"/>
              </w:rPr>
              <w:t>Tâche #6 :</w:t>
            </w:r>
            <w:r w:rsidRPr="00D021CF">
              <w:rPr>
                <w:sz w:val="20"/>
                <w:szCs w:val="20"/>
                <w:lang w:val="fr"/>
              </w:rPr>
              <w:t xml:space="preserve"> </w:t>
            </w:r>
            <w:r w:rsidRPr="00832C46" w:rsidR="00832C46">
              <w:rPr>
                <w:sz w:val="20"/>
                <w:szCs w:val="20"/>
                <w:lang w:val="fr"/>
              </w:rPr>
              <w:t>Participer à la planification et à l’organisation des réunions.  Élaborer et finaliser la méthodologie, y compris l’équipe proposée, l’approche d’échantillonnage, le calendrier de collecte des données, la méthodologie d’évaluation et les outils de collecte de données.</w:t>
            </w:r>
          </w:p>
          <w:p w:rsidRPr="00832C46" w:rsidR="00110975" w:rsidP="005129E8" w:rsidRDefault="00110975" w14:paraId="592D2C3C" w14:textId="1C3DFCF3">
            <w:pPr>
              <w:jc w:val="both"/>
              <w:rPr>
                <w:sz w:val="20"/>
                <w:szCs w:val="20"/>
                <w:lang w:val="fr-FR"/>
              </w:rPr>
            </w:pPr>
          </w:p>
        </w:tc>
        <w:tc>
          <w:tcPr>
            <w:tcW w:w="2618" w:type="dxa"/>
            <w:tcBorders>
              <w:top w:val="single" w:color="auto" w:sz="4" w:space="0"/>
              <w:left w:val="single" w:color="auto" w:sz="4" w:space="0"/>
              <w:bottom w:val="single" w:color="auto" w:sz="4" w:space="0"/>
              <w:right w:val="single" w:color="auto" w:sz="4" w:space="0"/>
            </w:tcBorders>
            <w:hideMark/>
          </w:tcPr>
          <w:p w:rsidRPr="00832C46" w:rsidR="00110975" w:rsidP="005129E8" w:rsidRDefault="00110975" w14:paraId="3506DD87" w14:textId="3A8FDC0A">
            <w:pPr>
              <w:jc w:val="both"/>
              <w:rPr>
                <w:sz w:val="20"/>
                <w:szCs w:val="20"/>
                <w:lang w:val="fr-FR"/>
              </w:rPr>
            </w:pPr>
            <w:r w:rsidRPr="00D021CF">
              <w:rPr>
                <w:sz w:val="20"/>
                <w:szCs w:val="20"/>
                <w:lang w:val="fr"/>
              </w:rPr>
              <w:t xml:space="preserve">1. </w:t>
            </w:r>
            <w:r w:rsidRPr="00832C46" w:rsidR="00832C46">
              <w:rPr>
                <w:sz w:val="20"/>
                <w:szCs w:val="20"/>
                <w:lang w:val="fr"/>
              </w:rPr>
              <w:t>Plan de travail de l'évaluation et conception de la méthodologie</w:t>
            </w:r>
          </w:p>
        </w:tc>
        <w:tc>
          <w:tcPr>
            <w:tcW w:w="2081" w:type="dxa"/>
            <w:tcBorders>
              <w:top w:val="single" w:color="auto" w:sz="4" w:space="0"/>
              <w:left w:val="single" w:color="auto" w:sz="4" w:space="0"/>
              <w:bottom w:val="single" w:color="auto" w:sz="4" w:space="0"/>
              <w:right w:val="single" w:color="auto" w:sz="4" w:space="0"/>
            </w:tcBorders>
          </w:tcPr>
          <w:p w:rsidRPr="00832C46" w:rsidR="00110975" w:rsidP="005129E8" w:rsidRDefault="00832C46" w14:paraId="4BE4EBC8" w14:textId="266ABDF0">
            <w:pPr>
              <w:jc w:val="both"/>
              <w:rPr>
                <w:sz w:val="20"/>
                <w:szCs w:val="20"/>
                <w:lang w:val="fr-FR"/>
              </w:rPr>
            </w:pPr>
            <w:r w:rsidRPr="00832C46">
              <w:rPr>
                <w:sz w:val="20"/>
                <w:szCs w:val="20"/>
                <w:lang w:val="fr"/>
              </w:rPr>
              <w:t>À partir de décembre 2022 ; dates à déterminer (TBD)</w:t>
            </w:r>
          </w:p>
        </w:tc>
      </w:tr>
      <w:tr w:rsidRPr="00DE6E6A" w:rsidR="00110975" w:rsidTr="0083469A" w14:paraId="63BC93D3" w14:textId="77777777">
        <w:tc>
          <w:tcPr>
            <w:tcW w:w="1055" w:type="dxa"/>
            <w:tcBorders>
              <w:top w:val="single" w:color="auto" w:sz="4" w:space="0"/>
              <w:left w:val="single" w:color="auto" w:sz="4" w:space="0"/>
              <w:bottom w:val="single" w:color="auto" w:sz="4" w:space="0"/>
              <w:right w:val="single" w:color="auto" w:sz="4" w:space="0"/>
            </w:tcBorders>
          </w:tcPr>
          <w:p w:rsidRPr="00D021CF" w:rsidR="00110975" w:rsidP="00110975" w:rsidRDefault="00110975" w14:paraId="632856F0" w14:textId="06A950D7">
            <w:pPr>
              <w:rPr>
                <w:sz w:val="20"/>
                <w:szCs w:val="20"/>
              </w:rPr>
            </w:pPr>
            <w:r w:rsidRPr="00D021CF">
              <w:rPr>
                <w:sz w:val="20"/>
                <w:szCs w:val="20"/>
                <w:lang w:val="fr"/>
              </w:rPr>
              <w:t xml:space="preserve">5.  </w:t>
            </w:r>
          </w:p>
        </w:tc>
        <w:tc>
          <w:tcPr>
            <w:tcW w:w="3601" w:type="dxa"/>
            <w:tcBorders>
              <w:top w:val="single" w:color="auto" w:sz="4" w:space="0"/>
              <w:left w:val="single" w:color="auto" w:sz="4" w:space="0"/>
              <w:bottom w:val="single" w:color="auto" w:sz="4" w:space="0"/>
              <w:right w:val="single" w:color="auto" w:sz="4" w:space="0"/>
            </w:tcBorders>
          </w:tcPr>
          <w:p w:rsidRPr="00832C46" w:rsidR="00110975" w:rsidP="005129E8" w:rsidRDefault="00110975" w14:paraId="68A60099" w14:textId="1D293E53">
            <w:pPr>
              <w:jc w:val="both"/>
              <w:rPr>
                <w:sz w:val="20"/>
                <w:szCs w:val="20"/>
                <w:lang w:val="fr-FR"/>
              </w:rPr>
            </w:pPr>
            <w:r w:rsidRPr="00D021CF">
              <w:rPr>
                <w:b/>
                <w:bCs/>
                <w:sz w:val="20"/>
                <w:szCs w:val="20"/>
                <w:lang w:val="fr"/>
              </w:rPr>
              <w:t>Tâche #7 :</w:t>
            </w:r>
            <w:r w:rsidRPr="00D021CF">
              <w:rPr>
                <w:sz w:val="20"/>
                <w:szCs w:val="20"/>
                <w:lang w:val="fr"/>
              </w:rPr>
              <w:t xml:space="preserve"> Effectuer la collecte de données selon la méthodologie définie. </w:t>
            </w:r>
          </w:p>
          <w:p w:rsidRPr="00832C46" w:rsidR="00110975" w:rsidP="005129E8" w:rsidRDefault="00110975" w14:paraId="4371D2BC" w14:textId="77777777">
            <w:pPr>
              <w:jc w:val="both"/>
              <w:rPr>
                <w:sz w:val="20"/>
                <w:szCs w:val="20"/>
                <w:lang w:val="fr-FR"/>
              </w:rPr>
            </w:pPr>
          </w:p>
          <w:p w:rsidRPr="00832C46" w:rsidR="00110975" w:rsidP="005129E8" w:rsidRDefault="00110975" w14:paraId="1D9C16D2" w14:textId="5E8C9DFC">
            <w:pPr>
              <w:jc w:val="both"/>
              <w:rPr>
                <w:sz w:val="20"/>
                <w:szCs w:val="20"/>
                <w:lang w:val="fr-FR"/>
              </w:rPr>
            </w:pPr>
            <w:r w:rsidRPr="00D021CF">
              <w:rPr>
                <w:b/>
                <w:bCs/>
                <w:sz w:val="20"/>
                <w:szCs w:val="20"/>
                <w:lang w:val="fr"/>
              </w:rPr>
              <w:t>Tâche #8 :</w:t>
            </w:r>
            <w:r w:rsidRPr="00D021CF">
              <w:rPr>
                <w:sz w:val="20"/>
                <w:szCs w:val="20"/>
                <w:lang w:val="fr"/>
              </w:rPr>
              <w:t xml:space="preserve"> </w:t>
            </w:r>
            <w:r w:rsidRPr="00832C46" w:rsidR="00832C46">
              <w:rPr>
                <w:sz w:val="20"/>
                <w:szCs w:val="20"/>
                <w:lang w:val="fr"/>
              </w:rPr>
              <w:t>Préparer et faire le point sur la collecte de données, y compris les défis potentiels, les opportunités émergentes et les résultats préliminaires.</w:t>
            </w:r>
          </w:p>
        </w:tc>
        <w:tc>
          <w:tcPr>
            <w:tcW w:w="2618" w:type="dxa"/>
            <w:tcBorders>
              <w:top w:val="single" w:color="auto" w:sz="4" w:space="0"/>
              <w:left w:val="single" w:color="auto" w:sz="4" w:space="0"/>
              <w:bottom w:val="single" w:color="auto" w:sz="4" w:space="0"/>
              <w:right w:val="single" w:color="auto" w:sz="4" w:space="0"/>
            </w:tcBorders>
          </w:tcPr>
          <w:p w:rsidRPr="00832C46" w:rsidR="00110975" w:rsidP="005129E8" w:rsidRDefault="00110975" w14:paraId="3B815229" w14:textId="77777777">
            <w:pPr>
              <w:jc w:val="both"/>
              <w:rPr>
                <w:rFonts w:eastAsiaTheme="minorHAnsi"/>
                <w:sz w:val="20"/>
                <w:szCs w:val="20"/>
                <w:lang w:val="fr-FR"/>
              </w:rPr>
            </w:pPr>
            <w:r w:rsidRPr="00D021CF">
              <w:rPr>
                <w:sz w:val="20"/>
                <w:szCs w:val="20"/>
                <w:lang w:val="fr"/>
              </w:rPr>
              <w:t xml:space="preserve">1. Rapport à mi-parcours </w:t>
            </w:r>
          </w:p>
          <w:p w:rsidRPr="00832C46" w:rsidR="00110975" w:rsidP="005129E8" w:rsidRDefault="00110975" w14:paraId="082443C5" w14:textId="552EEA53">
            <w:pPr>
              <w:jc w:val="both"/>
              <w:rPr>
                <w:sz w:val="20"/>
                <w:szCs w:val="20"/>
                <w:lang w:val="fr-FR"/>
              </w:rPr>
            </w:pPr>
            <w:r w:rsidRPr="00D021CF">
              <w:rPr>
                <w:sz w:val="20"/>
                <w:szCs w:val="20"/>
                <w:lang w:val="fr"/>
              </w:rPr>
              <w:t xml:space="preserve">2. </w:t>
            </w:r>
            <w:r w:rsidRPr="00832C46" w:rsidR="00832C46">
              <w:rPr>
                <w:sz w:val="20"/>
                <w:szCs w:val="20"/>
                <w:lang w:val="fr"/>
              </w:rPr>
              <w:t>Présentation du briefing</w:t>
            </w:r>
          </w:p>
        </w:tc>
        <w:tc>
          <w:tcPr>
            <w:tcW w:w="2081" w:type="dxa"/>
            <w:tcBorders>
              <w:top w:val="single" w:color="auto" w:sz="4" w:space="0"/>
              <w:left w:val="single" w:color="auto" w:sz="4" w:space="0"/>
              <w:bottom w:val="single" w:color="auto" w:sz="4" w:space="0"/>
              <w:right w:val="single" w:color="auto" w:sz="4" w:space="0"/>
            </w:tcBorders>
          </w:tcPr>
          <w:p w:rsidRPr="00832C46" w:rsidR="00110975" w:rsidP="005129E8" w:rsidRDefault="00832C46" w14:paraId="724888FF" w14:textId="72A44ADE">
            <w:pPr>
              <w:jc w:val="both"/>
              <w:rPr>
                <w:sz w:val="20"/>
                <w:szCs w:val="20"/>
                <w:lang w:val="fr-FR"/>
              </w:rPr>
            </w:pPr>
            <w:r w:rsidRPr="006D06B3">
              <w:rPr>
                <w:sz w:val="20"/>
                <w:szCs w:val="20"/>
                <w:lang w:val="fr"/>
              </w:rPr>
              <w:t>Février</w:t>
            </w:r>
            <w:r w:rsidRPr="006D06B3" w:rsidR="00DA6714">
              <w:rPr>
                <w:sz w:val="20"/>
                <w:szCs w:val="20"/>
                <w:lang w:val="fr"/>
              </w:rPr>
              <w:t xml:space="preserve"> – avril </w:t>
            </w:r>
            <w:r w:rsidRPr="006D06B3">
              <w:rPr>
                <w:sz w:val="20"/>
                <w:szCs w:val="20"/>
                <w:lang w:val="fr"/>
              </w:rPr>
              <w:t>2023 ;</w:t>
            </w:r>
            <w:r w:rsidRPr="006D06B3" w:rsidR="00DA6714">
              <w:rPr>
                <w:sz w:val="20"/>
                <w:szCs w:val="20"/>
                <w:lang w:val="fr"/>
              </w:rPr>
              <w:t xml:space="preserve"> dates à déterminer</w:t>
            </w:r>
          </w:p>
        </w:tc>
      </w:tr>
      <w:tr w:rsidRPr="00DE6E6A" w:rsidR="00110975" w:rsidTr="0083469A" w14:paraId="6A3EDA29" w14:textId="77777777">
        <w:tc>
          <w:tcPr>
            <w:tcW w:w="1055" w:type="dxa"/>
            <w:tcBorders>
              <w:top w:val="single" w:color="auto" w:sz="4" w:space="0"/>
              <w:left w:val="single" w:color="auto" w:sz="4" w:space="0"/>
              <w:bottom w:val="single" w:color="auto" w:sz="4" w:space="0"/>
              <w:right w:val="single" w:color="auto" w:sz="4" w:space="0"/>
            </w:tcBorders>
          </w:tcPr>
          <w:p w:rsidRPr="00D021CF" w:rsidR="00110975" w:rsidP="00110975" w:rsidRDefault="00110975" w14:paraId="15091A55" w14:textId="6C6A3CD0">
            <w:pPr>
              <w:rPr>
                <w:sz w:val="20"/>
                <w:szCs w:val="20"/>
              </w:rPr>
            </w:pPr>
            <w:r w:rsidRPr="00D021CF">
              <w:rPr>
                <w:sz w:val="20"/>
                <w:szCs w:val="20"/>
                <w:lang w:val="fr"/>
              </w:rPr>
              <w:t xml:space="preserve">6. </w:t>
            </w:r>
          </w:p>
        </w:tc>
        <w:tc>
          <w:tcPr>
            <w:tcW w:w="3601" w:type="dxa"/>
            <w:tcBorders>
              <w:top w:val="single" w:color="auto" w:sz="4" w:space="0"/>
              <w:left w:val="single" w:color="auto" w:sz="4" w:space="0"/>
              <w:bottom w:val="single" w:color="auto" w:sz="4" w:space="0"/>
              <w:right w:val="single" w:color="auto" w:sz="4" w:space="0"/>
            </w:tcBorders>
          </w:tcPr>
          <w:p w:rsidRPr="00832C46" w:rsidR="00110975" w:rsidP="005129E8" w:rsidRDefault="00110975" w14:paraId="44E1C706" w14:textId="4873DC83">
            <w:pPr>
              <w:jc w:val="both"/>
              <w:rPr>
                <w:sz w:val="20"/>
                <w:szCs w:val="20"/>
                <w:lang w:val="fr-FR"/>
              </w:rPr>
            </w:pPr>
            <w:r w:rsidRPr="00D021CF">
              <w:rPr>
                <w:b/>
                <w:bCs/>
                <w:sz w:val="20"/>
                <w:szCs w:val="20"/>
                <w:lang w:val="fr"/>
              </w:rPr>
              <w:t>Tâche #9</w:t>
            </w:r>
            <w:r w:rsidRPr="00D021CF">
              <w:rPr>
                <w:sz w:val="20"/>
                <w:szCs w:val="20"/>
                <w:lang w:val="fr"/>
              </w:rPr>
              <w:t xml:space="preserve">: </w:t>
            </w:r>
            <w:r w:rsidRPr="00D021CF" w:rsidR="00832C46">
              <w:rPr>
                <w:sz w:val="20"/>
                <w:szCs w:val="20"/>
                <w:lang w:val="fr"/>
              </w:rPr>
              <w:t>Finaliser la collecte et l’analyse des données selon la méthodologie définie.</w:t>
            </w:r>
          </w:p>
          <w:p w:rsidRPr="00832C46" w:rsidR="00110975" w:rsidP="005129E8" w:rsidRDefault="00110975" w14:paraId="249CFCDC" w14:textId="77777777">
            <w:pPr>
              <w:jc w:val="both"/>
              <w:rPr>
                <w:sz w:val="20"/>
                <w:szCs w:val="20"/>
                <w:lang w:val="fr-FR"/>
              </w:rPr>
            </w:pPr>
          </w:p>
          <w:p w:rsidRPr="00832C46" w:rsidR="00110975" w:rsidP="005129E8" w:rsidRDefault="00110975" w14:paraId="1943F22B" w14:textId="51D63019">
            <w:pPr>
              <w:jc w:val="both"/>
              <w:rPr>
                <w:sz w:val="20"/>
                <w:szCs w:val="20"/>
                <w:lang w:val="fr-FR"/>
              </w:rPr>
            </w:pPr>
            <w:r w:rsidRPr="00832C46">
              <w:rPr>
                <w:b/>
                <w:bCs/>
                <w:sz w:val="20"/>
                <w:szCs w:val="20"/>
                <w:lang w:val="fr"/>
              </w:rPr>
              <w:t>Tâche #10 :</w:t>
            </w:r>
            <w:r w:rsidRPr="00D021CF">
              <w:rPr>
                <w:sz w:val="20"/>
                <w:szCs w:val="20"/>
                <w:lang w:val="fr"/>
              </w:rPr>
              <w:t xml:space="preserve"> </w:t>
            </w:r>
            <w:r w:rsidRPr="00832C46" w:rsidR="00832C46">
              <w:rPr>
                <w:sz w:val="20"/>
                <w:szCs w:val="20"/>
                <w:lang w:val="fr"/>
              </w:rPr>
              <w:t xml:space="preserve">Préparer et soumettre un résumé des principaux constatations et conclusions, ainsi que des </w:t>
            </w:r>
            <w:r w:rsidRPr="00832C46" w:rsidR="00832C46">
              <w:rPr>
                <w:sz w:val="20"/>
                <w:szCs w:val="20"/>
                <w:lang w:val="fr"/>
              </w:rPr>
              <w:lastRenderedPageBreak/>
              <w:t>recommandations pour de nouvelles adaptations du programme.</w:t>
            </w:r>
          </w:p>
        </w:tc>
        <w:tc>
          <w:tcPr>
            <w:tcW w:w="2618" w:type="dxa"/>
            <w:tcBorders>
              <w:top w:val="single" w:color="auto" w:sz="4" w:space="0"/>
              <w:left w:val="single" w:color="auto" w:sz="4" w:space="0"/>
              <w:bottom w:val="single" w:color="auto" w:sz="4" w:space="0"/>
              <w:right w:val="single" w:color="auto" w:sz="4" w:space="0"/>
            </w:tcBorders>
          </w:tcPr>
          <w:p w:rsidRPr="00832C46" w:rsidR="00110975" w:rsidP="005129E8" w:rsidRDefault="00110975" w14:paraId="2A5A501E" w14:textId="77777777">
            <w:pPr>
              <w:jc w:val="both"/>
              <w:rPr>
                <w:sz w:val="20"/>
                <w:szCs w:val="20"/>
                <w:lang w:val="fr-FR"/>
              </w:rPr>
            </w:pPr>
            <w:r w:rsidRPr="00D021CF">
              <w:rPr>
                <w:sz w:val="20"/>
                <w:szCs w:val="20"/>
                <w:lang w:val="fr"/>
              </w:rPr>
              <w:lastRenderedPageBreak/>
              <w:t xml:space="preserve">1. Rapport d’évaluation final </w:t>
            </w:r>
          </w:p>
          <w:p w:rsidRPr="00832C46" w:rsidR="00110975" w:rsidP="005129E8" w:rsidRDefault="00110975" w14:paraId="5EAE1371" w14:textId="524858FC">
            <w:pPr>
              <w:jc w:val="both"/>
              <w:rPr>
                <w:sz w:val="20"/>
                <w:szCs w:val="20"/>
                <w:lang w:val="fr-FR"/>
              </w:rPr>
            </w:pPr>
            <w:r w:rsidRPr="00D021CF">
              <w:rPr>
                <w:sz w:val="20"/>
                <w:szCs w:val="20"/>
                <w:lang w:val="fr"/>
              </w:rPr>
              <w:t xml:space="preserve">2. </w:t>
            </w:r>
            <w:r w:rsidRPr="00832C46" w:rsidR="00832C46">
              <w:rPr>
                <w:sz w:val="20"/>
                <w:szCs w:val="20"/>
                <w:lang w:val="fr"/>
              </w:rPr>
              <w:t>Présentation du briefing</w:t>
            </w:r>
          </w:p>
        </w:tc>
        <w:tc>
          <w:tcPr>
            <w:tcW w:w="2081" w:type="dxa"/>
            <w:tcBorders>
              <w:top w:val="single" w:color="auto" w:sz="4" w:space="0"/>
              <w:left w:val="single" w:color="auto" w:sz="4" w:space="0"/>
              <w:bottom w:val="single" w:color="auto" w:sz="4" w:space="0"/>
              <w:right w:val="single" w:color="auto" w:sz="4" w:space="0"/>
            </w:tcBorders>
          </w:tcPr>
          <w:p w:rsidRPr="00832C46" w:rsidR="00110975" w:rsidP="005129E8" w:rsidRDefault="00832C46" w14:paraId="572CBC40" w14:textId="2A63F638">
            <w:pPr>
              <w:jc w:val="both"/>
              <w:rPr>
                <w:sz w:val="20"/>
                <w:szCs w:val="20"/>
                <w:lang w:val="fr-FR"/>
              </w:rPr>
            </w:pPr>
            <w:r w:rsidRPr="006D06B3">
              <w:rPr>
                <w:sz w:val="20"/>
                <w:szCs w:val="20"/>
                <w:lang w:val="fr"/>
              </w:rPr>
              <w:t>Mai</w:t>
            </w:r>
            <w:r w:rsidRPr="006D06B3" w:rsidR="00DA6714">
              <w:rPr>
                <w:sz w:val="20"/>
                <w:szCs w:val="20"/>
                <w:lang w:val="fr"/>
              </w:rPr>
              <w:t>-juin 2023; dates à déterminer</w:t>
            </w:r>
          </w:p>
        </w:tc>
      </w:tr>
    </w:tbl>
    <w:p w:rsidRPr="00832C46" w:rsidR="00DC5951" w:rsidP="003C0BE0" w:rsidRDefault="00DC5951" w14:paraId="286B09E6" w14:textId="77777777">
      <w:pPr>
        <w:rPr>
          <w:b/>
          <w:lang w:val="fr-FR"/>
        </w:rPr>
      </w:pPr>
    </w:p>
    <w:p w:rsidRPr="00832C46" w:rsidR="00913156" w:rsidP="00D64820" w:rsidRDefault="00832C46" w14:paraId="3538E32A" w14:textId="74CCBE55">
      <w:pPr>
        <w:spacing w:after="240"/>
        <w:jc w:val="both"/>
        <w:rPr>
          <w:lang w:val="fr"/>
        </w:rPr>
      </w:pPr>
      <w:r w:rsidRPr="00832C46">
        <w:rPr>
          <w:lang w:val="fr"/>
        </w:rPr>
        <w:t xml:space="preserve">Ma3an a le droit de fournir </w:t>
      </w:r>
      <w:r w:rsidR="00D64820">
        <w:rPr>
          <w:lang w:val="fr"/>
        </w:rPr>
        <w:t>son</w:t>
      </w:r>
      <w:r w:rsidRPr="00832C46">
        <w:rPr>
          <w:lang w:val="fr"/>
        </w:rPr>
        <w:t xml:space="preserve"> feedback, des commentaires et des questions pour chaque livrable avant son approbation. Le calendrier ci-dessus est donné à titre indicatif, mais le calendrier définitif sera fixé lors de la négociation. Cependant, la durée estimée du contrat sera de 22 mois entre l'attribution et la clôture.</w:t>
      </w:r>
    </w:p>
    <w:p w:rsidRPr="00EC3E31" w:rsidR="00255852" w:rsidP="003C0BE0" w:rsidRDefault="00E5642A" w14:paraId="3F3B4BA4" w14:textId="3FD00F88">
      <w:pPr>
        <w:rPr>
          <w:b/>
          <w:lang w:val="fr-FR"/>
        </w:rPr>
      </w:pPr>
      <w:r w:rsidRPr="00EC3E31">
        <w:rPr>
          <w:b/>
          <w:lang w:val="fr"/>
        </w:rPr>
        <w:t>2.5 Lieu d</w:t>
      </w:r>
      <w:r w:rsidRPr="00EC3E31" w:rsidR="00832C46">
        <w:rPr>
          <w:b/>
          <w:lang w:val="fr"/>
        </w:rPr>
        <w:t>e performance</w:t>
      </w:r>
    </w:p>
    <w:p w:rsidRPr="00EC3E31" w:rsidR="00DA6714" w:rsidP="00D64820" w:rsidRDefault="00832C46" w14:paraId="4C1F046C" w14:textId="44971A13">
      <w:pPr>
        <w:jc w:val="both"/>
        <w:rPr>
          <w:lang w:val="fr-FR"/>
        </w:rPr>
      </w:pPr>
      <w:r w:rsidRPr="00EC3E31">
        <w:rPr>
          <w:lang w:val="fr"/>
        </w:rPr>
        <w:t xml:space="preserve">Le prestataire retenu réalisera le travail dans ses propres </w:t>
      </w:r>
      <w:r w:rsidRPr="00EC3E31" w:rsidR="00D64820">
        <w:rPr>
          <w:lang w:val="fr"/>
        </w:rPr>
        <w:t>locaux</w:t>
      </w:r>
      <w:r w:rsidRPr="00EC3E31">
        <w:rPr>
          <w:lang w:val="fr"/>
        </w:rPr>
        <w:t xml:space="preserve"> et, pour une durée minimale de six semaines - trois semaines pour </w:t>
      </w:r>
      <w:r w:rsidRPr="00EC3E31" w:rsidR="00D64820">
        <w:rPr>
          <w:lang w:val="fr"/>
        </w:rPr>
        <w:t>chacune d</w:t>
      </w:r>
      <w:r w:rsidRPr="00EC3E31">
        <w:rPr>
          <w:lang w:val="fr"/>
        </w:rPr>
        <w:t>es évaluations à mi-parcours et finale - dans des communautés sélectionnées en Tunisie.</w:t>
      </w:r>
    </w:p>
    <w:p w:rsidRPr="00EC3E31" w:rsidR="00DA6714" w:rsidP="00D64820" w:rsidRDefault="00DA6714" w14:paraId="2124B49F" w14:textId="77777777">
      <w:pPr>
        <w:jc w:val="both"/>
        <w:rPr>
          <w:lang w:val="fr-FR"/>
        </w:rPr>
      </w:pPr>
    </w:p>
    <w:p w:rsidRPr="00832C46" w:rsidR="000B5625" w:rsidP="007F49AE" w:rsidRDefault="007F49AE" w14:paraId="40138B80" w14:textId="07A65D4E">
      <w:pPr>
        <w:rPr>
          <w:b/>
          <w:lang w:val="fr-FR"/>
        </w:rPr>
      </w:pPr>
      <w:r w:rsidRPr="00EC3E31">
        <w:rPr>
          <w:b/>
          <w:lang w:val="fr"/>
        </w:rPr>
        <w:t xml:space="preserve">3. </w:t>
      </w:r>
      <w:r w:rsidRPr="00EC3E31" w:rsidR="00832C46">
        <w:rPr>
          <w:b/>
          <w:lang w:val="fr"/>
        </w:rPr>
        <w:t>INFORMATIONS À FOURNIR DANS LA PROPOSITION</w:t>
      </w:r>
    </w:p>
    <w:p w:rsidRPr="00832C46" w:rsidR="00D547DE" w:rsidP="003C0BE0" w:rsidRDefault="00D547DE" w14:paraId="48DB7595" w14:textId="77777777">
      <w:pPr>
        <w:rPr>
          <w:lang w:val="fr-FR"/>
        </w:rPr>
      </w:pPr>
    </w:p>
    <w:p w:rsidRPr="00832C46" w:rsidR="0053579B" w:rsidP="0076641D" w:rsidRDefault="00832C46" w14:paraId="3027ED5F" w14:textId="3C6F9E71">
      <w:pPr>
        <w:jc w:val="both"/>
        <w:rPr>
          <w:lang w:val="fr-FR"/>
        </w:rPr>
      </w:pPr>
      <w:r w:rsidRPr="7D92A3F8" w:rsidR="00832C46">
        <w:rPr>
          <w:lang w:val="fr"/>
        </w:rPr>
        <w:t>Tou</w:t>
      </w:r>
      <w:r w:rsidRPr="7D92A3F8" w:rsidR="4194DC73">
        <w:rPr>
          <w:lang w:val="fr"/>
        </w:rPr>
        <w:t>tes les</w:t>
      </w:r>
      <w:r w:rsidRPr="7D92A3F8" w:rsidR="00832C46">
        <w:rPr>
          <w:lang w:val="fr"/>
        </w:rPr>
        <w:t xml:space="preserve"> sociétés/entreprises qui souhaitent participer au processus sont tenus à remplir une proposition. Les informations qui y figurent seront utilisées pour déterminer si vous remplissez les conditions requises pour la sélection des services mentionnés ci-dessus</w:t>
      </w:r>
      <w:r w:rsidRPr="7D92A3F8" w:rsidR="00D547DE">
        <w:rPr>
          <w:lang w:val="fr"/>
        </w:rPr>
        <w:t>.</w:t>
      </w:r>
    </w:p>
    <w:p w:rsidRPr="00832C46" w:rsidR="00D8552F" w:rsidP="0076641D" w:rsidRDefault="00D8552F" w14:paraId="3F005840" w14:textId="77777777">
      <w:pPr>
        <w:jc w:val="both"/>
        <w:rPr>
          <w:lang w:val="fr-FR"/>
        </w:rPr>
      </w:pPr>
    </w:p>
    <w:p w:rsidRPr="00832C46" w:rsidR="0053579B" w:rsidP="0076641D" w:rsidRDefault="00D8552F" w14:paraId="14D24985" w14:textId="3A2C1E85">
      <w:pPr>
        <w:jc w:val="both"/>
        <w:rPr>
          <w:b/>
          <w:lang w:val="fr-FR"/>
        </w:rPr>
      </w:pPr>
      <w:r w:rsidRPr="00D8552F">
        <w:rPr>
          <w:b/>
          <w:lang w:val="fr"/>
        </w:rPr>
        <w:t>3.1 Documentation requise</w:t>
      </w:r>
    </w:p>
    <w:p w:rsidRPr="00832C46" w:rsidR="00D8552F" w:rsidP="0076641D" w:rsidRDefault="00D8552F" w14:paraId="2CFD8AF3" w14:textId="77777777">
      <w:pPr>
        <w:jc w:val="both"/>
        <w:rPr>
          <w:lang w:val="fr-FR"/>
        </w:rPr>
      </w:pPr>
    </w:p>
    <w:p w:rsidRPr="00832C46" w:rsidR="00D547DE" w:rsidP="0076641D" w:rsidRDefault="00D547DE" w14:paraId="263AA4EE" w14:textId="49433CF8">
      <w:pPr>
        <w:jc w:val="both"/>
        <w:rPr>
          <w:lang w:val="fr-FR"/>
        </w:rPr>
      </w:pPr>
      <w:r w:rsidRPr="00636A9A">
        <w:rPr>
          <w:lang w:val="fr"/>
        </w:rPr>
        <w:t xml:space="preserve">Les </w:t>
      </w:r>
      <w:r w:rsidR="00246C0D">
        <w:rPr>
          <w:lang w:val="fr"/>
        </w:rPr>
        <w:t>soumissionnaire</w:t>
      </w:r>
      <w:r w:rsidRPr="00636A9A">
        <w:rPr>
          <w:lang w:val="fr"/>
        </w:rPr>
        <w:t>s intéressés doivent soumettre les documents suivants :</w:t>
      </w:r>
    </w:p>
    <w:p w:rsidRPr="00832C46" w:rsidR="00D547DE" w:rsidP="0076641D" w:rsidRDefault="00D547DE" w14:paraId="32D60319" w14:textId="77777777">
      <w:pPr>
        <w:jc w:val="both"/>
        <w:rPr>
          <w:lang w:val="fr-FR"/>
        </w:rPr>
      </w:pPr>
    </w:p>
    <w:p w:rsidRPr="00832C46" w:rsidR="00217BA9" w:rsidP="00217BA9" w:rsidRDefault="00D547DE" w14:paraId="20761705" w14:textId="29384DA8">
      <w:pPr>
        <w:ind w:left="720" w:hanging="360"/>
        <w:jc w:val="both"/>
        <w:rPr>
          <w:lang w:val="fr-FR"/>
        </w:rPr>
      </w:pPr>
      <w:r w:rsidRPr="00D8552F">
        <w:rPr>
          <w:u w:val="single"/>
          <w:lang w:val="fr"/>
        </w:rPr>
        <w:t xml:space="preserve">1. </w:t>
      </w:r>
      <w:r w:rsidR="00832C46">
        <w:rPr>
          <w:u w:val="single"/>
          <w:lang w:val="fr"/>
        </w:rPr>
        <w:t xml:space="preserve">Candidature </w:t>
      </w:r>
      <w:r w:rsidRPr="00D8552F" w:rsidR="00832C46">
        <w:rPr>
          <w:u w:val="single"/>
          <w:lang w:val="fr"/>
        </w:rPr>
        <w:t>technique</w:t>
      </w:r>
      <w:r w:rsidR="00832C46">
        <w:rPr>
          <w:b/>
          <w:lang w:val="fr"/>
        </w:rPr>
        <w:t xml:space="preserve"> :</w:t>
      </w:r>
      <w:r w:rsidR="009C0B05">
        <w:rPr>
          <w:b/>
          <w:lang w:val="fr"/>
        </w:rPr>
        <w:t xml:space="preserve"> </w:t>
      </w:r>
      <w:r>
        <w:rPr>
          <w:lang w:val="fr"/>
        </w:rPr>
        <w:t xml:space="preserve"> </w:t>
      </w:r>
      <w:r w:rsidRPr="00832C46" w:rsidR="00832C46">
        <w:rPr>
          <w:lang w:val="fr"/>
        </w:rPr>
        <w:t xml:space="preserve">Le nombre total de pages ne doit pas dépasser 15 pages, sans compter la page de couverture et la table des matières.  La </w:t>
      </w:r>
      <w:r w:rsidR="00832C46">
        <w:rPr>
          <w:lang w:val="fr"/>
        </w:rPr>
        <w:t>partie</w:t>
      </w:r>
      <w:r w:rsidRPr="00832C46" w:rsidR="00832C46">
        <w:rPr>
          <w:lang w:val="fr"/>
        </w:rPr>
        <w:t xml:space="preserve"> technique doit être rédigée en caractères Times New Roman 12 pt à interligne</w:t>
      </w:r>
      <w:r w:rsidR="00D64820">
        <w:rPr>
          <w:lang w:val="fr"/>
        </w:rPr>
        <w:t xml:space="preserve"> </w:t>
      </w:r>
      <w:r w:rsidRPr="00832C46" w:rsidR="00D64820">
        <w:rPr>
          <w:lang w:val="fr"/>
        </w:rPr>
        <w:t>simple</w:t>
      </w:r>
      <w:r w:rsidRPr="00832C46" w:rsidR="00832C46">
        <w:rPr>
          <w:lang w:val="fr"/>
        </w:rPr>
        <w:t>.</w:t>
      </w:r>
      <w:r w:rsidRPr="00217BA9" w:rsidR="004350B4">
        <w:rPr>
          <w:lang w:val="fr"/>
        </w:rPr>
        <w:t xml:space="preserve">   </w:t>
      </w:r>
    </w:p>
    <w:p w:rsidRPr="007B124A" w:rsidR="007B124A" w:rsidP="00D913C6" w:rsidRDefault="0081178F" w14:paraId="25254056" w14:textId="09A9ACD1">
      <w:pPr>
        <w:numPr>
          <w:ilvl w:val="1"/>
          <w:numId w:val="10"/>
        </w:numPr>
        <w:jc w:val="both"/>
      </w:pPr>
      <w:r>
        <w:rPr>
          <w:lang w:val="fr"/>
        </w:rPr>
        <w:t>Approche technique</w:t>
      </w:r>
      <w:r w:rsidR="00281CBF">
        <w:rPr>
          <w:lang w:val="fr"/>
        </w:rPr>
        <w:t xml:space="preserve"> </w:t>
      </w:r>
    </w:p>
    <w:p w:rsidRPr="00832C46" w:rsidR="007B124A" w:rsidP="00D913C6" w:rsidRDefault="007B124A" w14:paraId="2121E5DB" w14:textId="415B147A">
      <w:pPr>
        <w:numPr>
          <w:ilvl w:val="2"/>
          <w:numId w:val="10"/>
        </w:numPr>
        <w:ind w:hanging="360"/>
        <w:jc w:val="both"/>
        <w:rPr>
          <w:lang w:val="fr-FR"/>
        </w:rPr>
      </w:pPr>
      <w:r w:rsidRPr="007B124A">
        <w:rPr>
          <w:lang w:val="fr"/>
        </w:rPr>
        <w:t>Fournir une description des approches de l’échantillonnage communautaire et du suivi et de l’évaluation participatifs</w:t>
      </w:r>
    </w:p>
    <w:p w:rsidRPr="00832C46" w:rsidR="007B124A" w:rsidP="00D913C6" w:rsidRDefault="007B124A" w14:paraId="2C7BC865" w14:textId="24317504">
      <w:pPr>
        <w:numPr>
          <w:ilvl w:val="2"/>
          <w:numId w:val="10"/>
        </w:numPr>
        <w:ind w:hanging="360"/>
        <w:jc w:val="both"/>
        <w:rPr>
          <w:lang w:val="fr-FR"/>
        </w:rPr>
      </w:pPr>
      <w:r w:rsidRPr="007B124A">
        <w:rPr>
          <w:lang w:val="fr"/>
        </w:rPr>
        <w:t xml:space="preserve">Proposer des activités interactives et pratiques </w:t>
      </w:r>
    </w:p>
    <w:p w:rsidRPr="00832C46" w:rsidR="007B124A" w:rsidP="00D913C6" w:rsidRDefault="00832C46" w14:paraId="23C38942" w14:textId="6FA21780">
      <w:pPr>
        <w:numPr>
          <w:ilvl w:val="2"/>
          <w:numId w:val="10"/>
        </w:numPr>
        <w:ind w:hanging="360"/>
        <w:jc w:val="both"/>
        <w:rPr>
          <w:lang w:val="fr-FR"/>
        </w:rPr>
      </w:pPr>
      <w:r w:rsidRPr="00832C46">
        <w:rPr>
          <w:lang w:val="fr"/>
        </w:rPr>
        <w:t>Présenter un planning des activités qui comprend une répartition des activités dans l'ordre et dans le temps, y compris des jalons réalistes pour illustrer le progrès.</w:t>
      </w:r>
    </w:p>
    <w:p w:rsidRPr="00832C46" w:rsidR="007B124A" w:rsidP="00D913C6" w:rsidRDefault="00832C46" w14:paraId="1F757628" w14:textId="60824FCE">
      <w:pPr>
        <w:numPr>
          <w:ilvl w:val="1"/>
          <w:numId w:val="10"/>
        </w:numPr>
        <w:jc w:val="both"/>
        <w:rPr>
          <w:lang w:val="fr-FR"/>
        </w:rPr>
      </w:pPr>
      <w:r w:rsidRPr="00832C46">
        <w:rPr>
          <w:lang w:val="fr"/>
        </w:rPr>
        <w:t xml:space="preserve">Énoncé de capacité de l'organisation </w:t>
      </w:r>
      <w:r w:rsidR="00281CBF">
        <w:rPr>
          <w:lang w:val="fr"/>
        </w:rPr>
        <w:t>attestant</w:t>
      </w:r>
      <w:r>
        <w:rPr>
          <w:lang w:val="fr"/>
        </w:rPr>
        <w:t> :</w:t>
      </w:r>
    </w:p>
    <w:p w:rsidRPr="00832C46" w:rsidR="007B124A" w:rsidP="00D913C6" w:rsidRDefault="00832C46" w14:paraId="2D1FA873" w14:textId="087402E9">
      <w:pPr>
        <w:numPr>
          <w:ilvl w:val="2"/>
          <w:numId w:val="10"/>
        </w:numPr>
        <w:ind w:hanging="360"/>
        <w:jc w:val="both"/>
        <w:rPr>
          <w:lang w:val="fr-FR"/>
        </w:rPr>
      </w:pPr>
      <w:r w:rsidRPr="00832C46">
        <w:rPr>
          <w:lang w:val="fr"/>
        </w:rPr>
        <w:t>De l'expérience en matière de mise en œuvre d'évaluations</w:t>
      </w:r>
    </w:p>
    <w:p w:rsidRPr="00832C46" w:rsidR="007B124A" w:rsidP="00D913C6" w:rsidRDefault="00832C46" w14:paraId="328E1F6A" w14:textId="1E747607">
      <w:pPr>
        <w:numPr>
          <w:ilvl w:val="2"/>
          <w:numId w:val="10"/>
        </w:numPr>
        <w:ind w:hanging="360"/>
        <w:jc w:val="both"/>
        <w:rPr>
          <w:lang w:val="fr-FR"/>
        </w:rPr>
      </w:pPr>
      <w:r w:rsidRPr="00832C46">
        <w:rPr>
          <w:lang w:val="fr"/>
        </w:rPr>
        <w:t>De l'expérience dans l'utilisation de l'approche du changement le plus significatif</w:t>
      </w:r>
    </w:p>
    <w:p w:rsidRPr="00832C46" w:rsidR="00832C46" w:rsidP="00D913C6" w:rsidRDefault="00832C46" w14:paraId="4886248D" w14:textId="77777777">
      <w:pPr>
        <w:numPr>
          <w:ilvl w:val="2"/>
          <w:numId w:val="10"/>
        </w:numPr>
        <w:ind w:hanging="360"/>
        <w:jc w:val="both"/>
        <w:rPr>
          <w:lang w:val="fr-FR"/>
        </w:rPr>
      </w:pPr>
      <w:r w:rsidRPr="00832C46">
        <w:rPr>
          <w:lang w:val="fr"/>
        </w:rPr>
        <w:t xml:space="preserve">De l'expérience en matière de projets P/CVE et/ou de développement des jeunes et des communautés. </w:t>
      </w:r>
    </w:p>
    <w:p w:rsidRPr="00832C46" w:rsidR="00E6521E" w:rsidP="00D913C6" w:rsidRDefault="00832C46" w14:paraId="649ECF85" w14:textId="064D06D9">
      <w:pPr>
        <w:numPr>
          <w:ilvl w:val="2"/>
          <w:numId w:val="10"/>
        </w:numPr>
        <w:ind w:hanging="360"/>
        <w:jc w:val="both"/>
        <w:rPr>
          <w:lang w:val="fr-FR"/>
        </w:rPr>
      </w:pPr>
      <w:r>
        <w:rPr>
          <w:lang w:val="fr-FR"/>
        </w:rPr>
        <w:t>De l’expérience</w:t>
      </w:r>
      <w:r w:rsidR="00E6521E">
        <w:rPr>
          <w:lang w:val="fr"/>
        </w:rPr>
        <w:t xml:space="preserve"> en Tunisie et/ou en Afrique du Nord</w:t>
      </w:r>
    </w:p>
    <w:p w:rsidRPr="00832C46" w:rsidR="007B124A" w:rsidP="00DA6714" w:rsidRDefault="00832C46" w14:paraId="78C3614D" w14:textId="4F4F7967">
      <w:pPr>
        <w:numPr>
          <w:ilvl w:val="2"/>
          <w:numId w:val="10"/>
        </w:numPr>
        <w:ind w:hanging="360"/>
        <w:jc w:val="both"/>
        <w:rPr>
          <w:lang w:val="fr-FR"/>
        </w:rPr>
      </w:pPr>
      <w:r>
        <w:rPr>
          <w:lang w:val="fr-FR"/>
        </w:rPr>
        <w:t xml:space="preserve">De la </w:t>
      </w:r>
      <w:r>
        <w:rPr>
          <w:lang w:val="fr"/>
        </w:rPr>
        <w:t>c</w:t>
      </w:r>
      <w:r w:rsidRPr="007B124A" w:rsidR="007B124A">
        <w:rPr>
          <w:lang w:val="fr"/>
        </w:rPr>
        <w:t xml:space="preserve">apacité </w:t>
      </w:r>
      <w:r>
        <w:rPr>
          <w:lang w:val="fr"/>
        </w:rPr>
        <w:t>à</w:t>
      </w:r>
      <w:r w:rsidRPr="007B124A" w:rsidR="007B124A">
        <w:rPr>
          <w:lang w:val="fr"/>
        </w:rPr>
        <w:t xml:space="preserve"> produire des </w:t>
      </w:r>
      <w:r w:rsidRPr="007B124A">
        <w:rPr>
          <w:lang w:val="fr"/>
        </w:rPr>
        <w:t>rapports</w:t>
      </w:r>
      <w:r>
        <w:rPr>
          <w:lang w:val="fr"/>
        </w:rPr>
        <w:t xml:space="preserve"> d’évaluation</w:t>
      </w:r>
      <w:r w:rsidR="00DA6714">
        <w:rPr>
          <w:lang w:val="fr"/>
        </w:rPr>
        <w:t xml:space="preserve"> détaillés</w:t>
      </w:r>
    </w:p>
    <w:p w:rsidRPr="00832C46" w:rsidR="00F22876" w:rsidP="00F22876" w:rsidRDefault="00F22876" w14:paraId="19D69B6C" w14:textId="77777777">
      <w:pPr>
        <w:ind w:left="2160"/>
        <w:jc w:val="both"/>
        <w:rPr>
          <w:lang w:val="fr-FR"/>
        </w:rPr>
      </w:pPr>
    </w:p>
    <w:p w:rsidR="007337C1" w:rsidP="008A5197" w:rsidRDefault="007337C1" w14:paraId="58F648E0" w14:textId="77777777">
      <w:pPr>
        <w:pStyle w:val="ListParagraph"/>
        <w:numPr>
          <w:ilvl w:val="0"/>
          <w:numId w:val="10"/>
        </w:numPr>
        <w:contextualSpacing w:val="0"/>
        <w:jc w:val="both"/>
        <w:rPr>
          <w:u w:val="single"/>
          <w:lang w:val="fr"/>
        </w:rPr>
        <w:sectPr w:rsidR="007337C1" w:rsidSect="0062162C">
          <w:footerReference w:type="default" r:id="rId12"/>
          <w:pgSz w:w="12240" w:h="15840" w:orient="portrait" w:code="1"/>
          <w:pgMar w:top="1440" w:right="1440" w:bottom="1440" w:left="1440" w:header="706" w:footer="706" w:gutter="0"/>
          <w:cols w:space="708"/>
          <w:docGrid w:linePitch="360"/>
        </w:sectPr>
      </w:pPr>
    </w:p>
    <w:p w:rsidRPr="00832C46" w:rsidR="00433AE4" w:rsidP="008A5197" w:rsidRDefault="00832C46" w14:paraId="36D6D5F6" w14:textId="6E4E9D52">
      <w:pPr>
        <w:pStyle w:val="ListParagraph"/>
        <w:numPr>
          <w:ilvl w:val="0"/>
          <w:numId w:val="10"/>
        </w:numPr>
        <w:contextualSpacing w:val="0"/>
        <w:jc w:val="both"/>
        <w:rPr>
          <w:b/>
          <w:color w:val="auto"/>
          <w:sz w:val="22"/>
          <w:szCs w:val="22"/>
          <w:lang w:val="fr-FR"/>
        </w:rPr>
      </w:pPr>
      <w:r>
        <w:rPr>
          <w:u w:val="single"/>
          <w:lang w:val="fr"/>
        </w:rPr>
        <w:lastRenderedPageBreak/>
        <w:t>Proposition</w:t>
      </w:r>
      <w:r w:rsidRPr="00D8552F" w:rsidR="00433AE4">
        <w:rPr>
          <w:u w:val="single"/>
          <w:lang w:val="fr"/>
        </w:rPr>
        <w:t xml:space="preserve"> de budget :</w:t>
      </w:r>
      <w:r w:rsidRPr="00B8353B" w:rsidR="00B8353B">
        <w:rPr>
          <w:lang w:val="fr"/>
        </w:rPr>
        <w:t xml:space="preserve">  Il n’y a pas de limite de pages </w:t>
      </w:r>
      <w:r>
        <w:rPr>
          <w:lang w:val="fr"/>
        </w:rPr>
        <w:t>pour la proposition</w:t>
      </w:r>
      <w:r w:rsidRPr="00B8353B" w:rsidR="00B8353B">
        <w:rPr>
          <w:lang w:val="fr"/>
        </w:rPr>
        <w:t xml:space="preserve"> de budget.  </w:t>
      </w:r>
    </w:p>
    <w:p w:rsidRPr="006C587B" w:rsidR="00832C46" w:rsidP="00832C46" w:rsidRDefault="00832C46" w14:paraId="4EC5CF43" w14:textId="77777777">
      <w:pPr>
        <w:pStyle w:val="ListParagraph"/>
        <w:ind w:left="1440" w:hanging="360"/>
        <w:contextualSpacing w:val="0"/>
        <w:jc w:val="both"/>
        <w:rPr>
          <w:lang w:val="fr-FR"/>
        </w:rPr>
      </w:pPr>
      <w:r w:rsidRPr="006C587B">
        <w:rPr>
          <w:lang w:val="fr-FR"/>
        </w:rPr>
        <w:t>a.</w:t>
      </w:r>
      <w:r w:rsidRPr="006C587B">
        <w:rPr>
          <w:lang w:val="fr-FR"/>
        </w:rPr>
        <w:tab/>
      </w:r>
      <w:r w:rsidRPr="006C587B">
        <w:rPr>
          <w:lang w:val="fr-FR"/>
        </w:rPr>
        <w:t>Veuillez soumettre un résumé du budget et un budget détaillé ainsi qu'une description du budget en utilisant les modèles fournis dans l'annexe A (modèle de budget) et l'annexe B (modèle de description du budget).</w:t>
      </w:r>
    </w:p>
    <w:p w:rsidRPr="006C587B" w:rsidR="00832C46" w:rsidP="00832C46" w:rsidRDefault="00832C46" w14:paraId="15AD1CBA" w14:textId="77777777">
      <w:pPr>
        <w:pStyle w:val="ListParagraph"/>
        <w:ind w:left="1440" w:hanging="360"/>
        <w:contextualSpacing w:val="0"/>
        <w:jc w:val="both"/>
        <w:rPr>
          <w:lang w:val="fr-FR"/>
        </w:rPr>
      </w:pPr>
      <w:r w:rsidRPr="006C587B">
        <w:rPr>
          <w:lang w:val="fr-FR"/>
        </w:rPr>
        <w:t>b.</w:t>
      </w:r>
      <w:r w:rsidRPr="006C587B">
        <w:rPr>
          <w:lang w:val="fr-FR"/>
        </w:rPr>
        <w:tab/>
      </w:r>
      <w:r w:rsidRPr="006C587B">
        <w:rPr>
          <w:lang w:val="fr-FR"/>
        </w:rPr>
        <w:t>Le budget doit porter sur l'ensemble de la période d'exécution.</w:t>
      </w:r>
    </w:p>
    <w:p w:rsidRPr="006C587B" w:rsidR="00832C46" w:rsidP="00832C46" w:rsidRDefault="00832C46" w14:paraId="2D33C7D0" w14:textId="77777777">
      <w:pPr>
        <w:pStyle w:val="ListParagraph"/>
        <w:ind w:left="1440" w:hanging="360"/>
        <w:contextualSpacing w:val="0"/>
        <w:jc w:val="both"/>
        <w:rPr>
          <w:lang w:val="fr-FR"/>
        </w:rPr>
      </w:pPr>
      <w:r w:rsidRPr="006C587B">
        <w:rPr>
          <w:lang w:val="fr-FR"/>
        </w:rPr>
        <w:t>c.</w:t>
      </w:r>
      <w:r w:rsidRPr="006C587B">
        <w:rPr>
          <w:lang w:val="fr-FR"/>
        </w:rPr>
        <w:tab/>
      </w:r>
      <w:r w:rsidRPr="006C587B">
        <w:rPr>
          <w:lang w:val="fr-FR"/>
        </w:rPr>
        <w:t xml:space="preserve">Tous les coûts doivent être pris en compte dans le budget, y compris tous les frais de déplacement et de formation.  </w:t>
      </w:r>
    </w:p>
    <w:p w:rsidRPr="006C587B" w:rsidR="00832C46" w:rsidP="00832C46" w:rsidRDefault="00832C46" w14:paraId="368551E7" w14:textId="77777777">
      <w:pPr>
        <w:pStyle w:val="ListParagraph"/>
        <w:ind w:left="1440" w:hanging="360"/>
        <w:contextualSpacing w:val="0"/>
        <w:jc w:val="both"/>
        <w:rPr>
          <w:lang w:val="fr-FR"/>
        </w:rPr>
      </w:pPr>
      <w:r w:rsidRPr="006C587B">
        <w:rPr>
          <w:lang w:val="fr-FR"/>
        </w:rPr>
        <w:t>d.</w:t>
      </w:r>
      <w:r w:rsidRPr="006C587B">
        <w:rPr>
          <w:lang w:val="fr-FR"/>
        </w:rPr>
        <w:tab/>
      </w:r>
      <w:r w:rsidRPr="006C587B">
        <w:rPr>
          <w:lang w:val="fr-FR"/>
        </w:rPr>
        <w:t>Tous les éléments de coût doivent être décrits dans la description du budget. Le texte doit justifier chaque coût décrit dans le budget et expliquer comment les montants ont été calculés.</w:t>
      </w:r>
    </w:p>
    <w:p w:rsidRPr="006C587B" w:rsidR="00832C46" w:rsidP="00832C46" w:rsidRDefault="00832C46" w14:paraId="33A3CE81" w14:textId="77777777">
      <w:pPr>
        <w:pStyle w:val="ListParagraph"/>
        <w:ind w:left="1440" w:hanging="360"/>
        <w:contextualSpacing w:val="0"/>
        <w:jc w:val="both"/>
        <w:rPr>
          <w:lang w:val="fr-FR"/>
        </w:rPr>
      </w:pPr>
      <w:r w:rsidRPr="006C587B">
        <w:rPr>
          <w:lang w:val="fr-FR"/>
        </w:rPr>
        <w:t>e.</w:t>
      </w:r>
      <w:r w:rsidRPr="006C587B">
        <w:rPr>
          <w:lang w:val="fr-FR"/>
        </w:rPr>
        <w:tab/>
      </w:r>
      <w:r w:rsidRPr="006C587B">
        <w:rPr>
          <w:lang w:val="fr-FR"/>
        </w:rPr>
        <w:t xml:space="preserve">Tous les coûts prévus doivent être conformes aux pratiques et politiques standard de l'organisation.  </w:t>
      </w:r>
    </w:p>
    <w:p w:rsidRPr="006C587B" w:rsidR="00832C46" w:rsidP="00832C46" w:rsidRDefault="00832C46" w14:paraId="2E35FE8F" w14:textId="571A4787">
      <w:pPr>
        <w:pStyle w:val="ListParagraph"/>
        <w:ind w:left="1440" w:hanging="360"/>
        <w:contextualSpacing w:val="0"/>
        <w:jc w:val="both"/>
        <w:rPr>
          <w:lang w:val="fr-FR"/>
        </w:rPr>
      </w:pPr>
      <w:r w:rsidRPr="006C587B">
        <w:rPr>
          <w:lang w:val="fr-FR"/>
        </w:rPr>
        <w:t>f.</w:t>
      </w:r>
      <w:r w:rsidRPr="006C587B">
        <w:rPr>
          <w:lang w:val="fr-FR"/>
        </w:rPr>
        <w:tab/>
      </w:r>
      <w:r w:rsidRPr="006C587B">
        <w:rPr>
          <w:lang w:val="fr-FR"/>
        </w:rPr>
        <w:t xml:space="preserve">Les budgets doivent être suffisamment détaillés pour démontrer que les coûts sont raisonnables et complets. Le budget doit comprendre des calculs détaillés, notamment les quantités, les coûts unitaires et d'autres détails quantitatifs similaires.  Les </w:t>
      </w:r>
      <w:r w:rsidR="00246C0D">
        <w:rPr>
          <w:lang w:val="fr-FR"/>
        </w:rPr>
        <w:t>soumissionnaire</w:t>
      </w:r>
      <w:r w:rsidRPr="006C587B">
        <w:rPr>
          <w:lang w:val="fr-FR"/>
        </w:rPr>
        <w:t>s qui présentent des informations budgétaires jugées non raisonnables, incomplètes, inutiles pour la réalisation du projet proposé ou fondées sur une méthodologie qui n'est pas suffisamment solide risquent d'être considérés comme inacceptables.</w:t>
      </w:r>
    </w:p>
    <w:p w:rsidRPr="006C587B" w:rsidR="00F22876" w:rsidP="7D92A3F8" w:rsidRDefault="00832C46" w14:paraId="5AB54708" w14:textId="4F1E2BF3">
      <w:pPr>
        <w:pStyle w:val="ListParagraph"/>
        <w:spacing w:after="240"/>
        <w:ind w:left="1440" w:hanging="360"/>
        <w:contextualSpacing w:val="0"/>
        <w:jc w:val="both"/>
        <w:rPr>
          <w:u w:val="single"/>
          <w:lang w:val="fr-FR"/>
        </w:rPr>
      </w:pPr>
      <w:r w:rsidRPr="7D92A3F8" w:rsidR="00832C46">
        <w:rPr>
          <w:lang w:val="fr-FR"/>
        </w:rPr>
        <w:t>g.</w:t>
      </w:r>
      <w:r>
        <w:tab/>
      </w:r>
      <w:r w:rsidRPr="7D92A3F8" w:rsidR="00832C46">
        <w:rPr>
          <w:lang w:val="fr-FR"/>
        </w:rPr>
        <w:t>Les prestataires doivent soumettre des prix compétitifs</w:t>
      </w:r>
      <w:r w:rsidRPr="7D92A3F8" w:rsidR="17F008DA">
        <w:rPr>
          <w:lang w:val="fr-FR"/>
        </w:rPr>
        <w:t>.</w:t>
      </w:r>
      <w:r w:rsidRPr="7D92A3F8" w:rsidR="00832C46">
        <w:rPr>
          <w:lang w:val="fr-FR"/>
        </w:rPr>
        <w:t xml:space="preserve">  Veuillez noter que le contrat sera établi en monnaie locale selon le soumissionnaire sélectionn</w:t>
      </w:r>
      <w:r w:rsidRPr="7D92A3F8" w:rsidR="2C7021E2">
        <w:rPr>
          <w:lang w:val="fr-FR"/>
        </w:rPr>
        <w:t>e.</w:t>
      </w:r>
    </w:p>
    <w:p w:rsidR="00F22876" w:rsidP="00832C46" w:rsidRDefault="00832C46" w14:paraId="0AE59669" w14:textId="2A637592">
      <w:pPr>
        <w:pStyle w:val="ListParagraph"/>
        <w:numPr>
          <w:ilvl w:val="0"/>
          <w:numId w:val="10"/>
        </w:numPr>
        <w:contextualSpacing w:val="0"/>
        <w:jc w:val="both"/>
        <w:rPr>
          <w:u w:val="single"/>
          <w:lang w:val="fr"/>
        </w:rPr>
      </w:pPr>
      <w:r w:rsidRPr="00832C46">
        <w:rPr>
          <w:u w:val="single"/>
          <w:lang w:val="fr"/>
        </w:rPr>
        <w:t>CV du personnel clé :</w:t>
      </w:r>
      <w:r w:rsidRPr="00832C46">
        <w:rPr>
          <w:lang w:val="fr"/>
        </w:rPr>
        <w:t xml:space="preserve">  Veuillez fournir les CV du chef d'équipe </w:t>
      </w:r>
      <w:r w:rsidR="00987DC8">
        <w:rPr>
          <w:lang w:val="fr"/>
        </w:rPr>
        <w:t>du</w:t>
      </w:r>
      <w:r w:rsidRPr="00832C46">
        <w:rPr>
          <w:lang w:val="fr"/>
        </w:rPr>
        <w:t xml:space="preserve"> projet et des autres personnes clés travaillant sur cette activité.  Il n'y a pas de limite de pages pour les CV.</w:t>
      </w:r>
    </w:p>
    <w:p w:rsidRPr="00832C46" w:rsidR="00832C46" w:rsidP="00055CB6" w:rsidRDefault="00832C46" w14:paraId="145BACB7" w14:textId="77777777">
      <w:pPr>
        <w:pStyle w:val="ListParagraph"/>
        <w:contextualSpacing w:val="0"/>
        <w:jc w:val="both"/>
        <w:rPr>
          <w:b/>
          <w:lang w:val="fr-FR"/>
        </w:rPr>
      </w:pPr>
    </w:p>
    <w:p w:rsidRPr="00832C46" w:rsidR="00832C46" w:rsidP="00832C46" w:rsidRDefault="00832C46" w14:paraId="1E66ADB6" w14:textId="77777777">
      <w:pPr>
        <w:pStyle w:val="ListParagraph"/>
        <w:numPr>
          <w:ilvl w:val="0"/>
          <w:numId w:val="10"/>
        </w:numPr>
        <w:contextualSpacing w:val="0"/>
        <w:jc w:val="both"/>
        <w:rPr>
          <w:u w:val="single"/>
          <w:lang w:val="fr"/>
        </w:rPr>
      </w:pPr>
      <w:r w:rsidRPr="00832C46">
        <w:rPr>
          <w:u w:val="single"/>
          <w:lang w:val="fr"/>
        </w:rPr>
        <w:t>Informations sur les Performances et expériences préalables :</w:t>
      </w:r>
      <w:r w:rsidRPr="00832C46">
        <w:rPr>
          <w:lang w:val="fr"/>
        </w:rPr>
        <w:t xml:space="preserve">  Les informations sur les performances antérieures ne doivent pas dépasser trois pages.  </w:t>
      </w:r>
    </w:p>
    <w:p w:rsidRPr="00832C46" w:rsidR="00832C46" w:rsidP="00832C46" w:rsidRDefault="00832C46" w14:paraId="6422F3EF" w14:textId="3A0C4A0A">
      <w:pPr>
        <w:numPr>
          <w:ilvl w:val="1"/>
          <w:numId w:val="5"/>
        </w:numPr>
        <w:autoSpaceDE w:val="0"/>
        <w:autoSpaceDN w:val="0"/>
        <w:adjustRightInd w:val="0"/>
        <w:jc w:val="both"/>
        <w:rPr>
          <w:color w:val="auto"/>
          <w:lang w:val="fr"/>
        </w:rPr>
      </w:pPr>
      <w:r w:rsidRPr="00832C46">
        <w:rPr>
          <w:color w:val="auto"/>
          <w:lang w:val="fr"/>
        </w:rPr>
        <w:t>Citez jusqu'à 3 contrats pertinents au cours des 24 derniers mois pour des travaux similaires à ceux décrits dans cet appel d'offres.</w:t>
      </w:r>
    </w:p>
    <w:p w:rsidRPr="00832C46" w:rsidR="00832C46" w:rsidP="00832C46" w:rsidRDefault="00832C46" w14:paraId="2BF50958" w14:textId="1149BECC">
      <w:pPr>
        <w:numPr>
          <w:ilvl w:val="1"/>
          <w:numId w:val="5"/>
        </w:numPr>
        <w:autoSpaceDE w:val="0"/>
        <w:autoSpaceDN w:val="0"/>
        <w:adjustRightInd w:val="0"/>
        <w:jc w:val="both"/>
        <w:rPr>
          <w:u w:val="single"/>
          <w:lang w:val="fr"/>
        </w:rPr>
      </w:pPr>
      <w:r w:rsidRPr="00832C46">
        <w:rPr>
          <w:color w:val="auto"/>
          <w:lang w:val="fr"/>
        </w:rPr>
        <w:t>Fournissez pour chaque contrat</w:t>
      </w:r>
    </w:p>
    <w:p w:rsidRPr="00832C46" w:rsidR="00832C46" w:rsidP="00832C46" w:rsidRDefault="00832C46" w14:paraId="72742F8F" w14:textId="533BB6C9">
      <w:pPr>
        <w:pStyle w:val="ListParagraph"/>
        <w:numPr>
          <w:ilvl w:val="2"/>
          <w:numId w:val="10"/>
        </w:numPr>
        <w:autoSpaceDE w:val="0"/>
        <w:autoSpaceDN w:val="0"/>
        <w:adjustRightInd w:val="0"/>
        <w:rPr>
          <w:lang w:val="fr"/>
        </w:rPr>
      </w:pPr>
      <w:r w:rsidRPr="00832C46">
        <w:rPr>
          <w:lang w:val="fr"/>
        </w:rPr>
        <w:t>La portée du travail</w:t>
      </w:r>
    </w:p>
    <w:p w:rsidRPr="00832C46" w:rsidR="00832C46" w:rsidP="00832C46" w:rsidRDefault="00832C46" w14:paraId="6E5182CC" w14:textId="357A9A77">
      <w:pPr>
        <w:pStyle w:val="ListParagraph"/>
        <w:numPr>
          <w:ilvl w:val="2"/>
          <w:numId w:val="10"/>
        </w:numPr>
        <w:autoSpaceDE w:val="0"/>
        <w:autoSpaceDN w:val="0"/>
        <w:adjustRightInd w:val="0"/>
        <w:rPr>
          <w:lang w:val="fr"/>
        </w:rPr>
      </w:pPr>
      <w:r w:rsidRPr="00832C46">
        <w:rPr>
          <w:lang w:val="fr"/>
        </w:rPr>
        <w:t>Les principaux lieux de travail</w:t>
      </w:r>
    </w:p>
    <w:p w:rsidRPr="00832C46" w:rsidR="00832C46" w:rsidP="00832C46" w:rsidRDefault="00832C46" w14:paraId="4813C412" w14:textId="6664709D">
      <w:pPr>
        <w:pStyle w:val="ListParagraph"/>
        <w:numPr>
          <w:ilvl w:val="2"/>
          <w:numId w:val="10"/>
        </w:numPr>
        <w:autoSpaceDE w:val="0"/>
        <w:autoSpaceDN w:val="0"/>
        <w:adjustRightInd w:val="0"/>
        <w:rPr>
          <w:lang w:val="fr"/>
        </w:rPr>
      </w:pPr>
      <w:r w:rsidRPr="00832C46">
        <w:rPr>
          <w:lang w:val="fr"/>
        </w:rPr>
        <w:t>La période de performance</w:t>
      </w:r>
    </w:p>
    <w:p w:rsidRPr="00832C46" w:rsidR="00832C46" w:rsidP="00832C46" w:rsidRDefault="00832C46" w14:paraId="3955B909" w14:textId="3AF7F961">
      <w:pPr>
        <w:pStyle w:val="ListParagraph"/>
        <w:numPr>
          <w:ilvl w:val="2"/>
          <w:numId w:val="10"/>
        </w:numPr>
        <w:autoSpaceDE w:val="0"/>
        <w:autoSpaceDN w:val="0"/>
        <w:adjustRightInd w:val="0"/>
        <w:rPr>
          <w:lang w:val="fr"/>
        </w:rPr>
      </w:pPr>
      <w:r w:rsidRPr="00832C46">
        <w:rPr>
          <w:lang w:val="fr"/>
        </w:rPr>
        <w:t>Les compétences ou l'expertise utilisées</w:t>
      </w:r>
    </w:p>
    <w:p w:rsidRPr="00832C46" w:rsidR="00832C46" w:rsidP="00832C46" w:rsidRDefault="00832C46" w14:paraId="28A86796" w14:textId="3B4A856E">
      <w:pPr>
        <w:pStyle w:val="ListParagraph"/>
        <w:numPr>
          <w:ilvl w:val="2"/>
          <w:numId w:val="10"/>
        </w:numPr>
        <w:autoSpaceDE w:val="0"/>
        <w:autoSpaceDN w:val="0"/>
        <w:adjustRightInd w:val="0"/>
        <w:rPr>
          <w:lang w:val="fr"/>
        </w:rPr>
      </w:pPr>
      <w:r w:rsidRPr="00832C46">
        <w:rPr>
          <w:lang w:val="fr"/>
        </w:rPr>
        <w:t>La valeur du contrat</w:t>
      </w:r>
    </w:p>
    <w:p w:rsidRPr="00832C46" w:rsidR="00F22876" w:rsidP="00832C46" w:rsidRDefault="00832C46" w14:paraId="5293ACB8" w14:textId="2470D92B">
      <w:pPr>
        <w:pStyle w:val="ListParagraph"/>
        <w:numPr>
          <w:ilvl w:val="2"/>
          <w:numId w:val="10"/>
        </w:numPr>
        <w:autoSpaceDE w:val="0"/>
        <w:autoSpaceDN w:val="0"/>
        <w:adjustRightInd w:val="0"/>
        <w:rPr>
          <w:lang w:val="fr"/>
        </w:rPr>
      </w:pPr>
      <w:r w:rsidRPr="00832C46">
        <w:rPr>
          <w:lang w:val="fr"/>
        </w:rPr>
        <w:t xml:space="preserve">Les coordonnées d'une personne de référence qui a supervisé le travail du </w:t>
      </w:r>
      <w:r w:rsidR="00246C0D">
        <w:rPr>
          <w:lang w:val="fr"/>
        </w:rPr>
        <w:t>soumissionnaire</w:t>
      </w:r>
      <w:r w:rsidRPr="00832C46">
        <w:rPr>
          <w:lang w:val="fr"/>
        </w:rPr>
        <w:t xml:space="preserve"> dans le cadre de ce contrat (au moins un contact pour chaque contrat, pour un minimum de 3 références).</w:t>
      </w:r>
      <w:r w:rsidRPr="00832C46" w:rsidR="006D06B3">
        <w:rPr>
          <w:lang w:val="fr"/>
        </w:rPr>
        <w:t xml:space="preserve"> </w:t>
      </w:r>
    </w:p>
    <w:p w:rsidRPr="00D8552F" w:rsidR="00226012" w:rsidP="00C01B39" w:rsidRDefault="004677FA" w14:paraId="005C3506" w14:textId="77777777">
      <w:pPr>
        <w:pStyle w:val="ListParagraph"/>
        <w:numPr>
          <w:ilvl w:val="0"/>
          <w:numId w:val="10"/>
        </w:numPr>
        <w:contextualSpacing w:val="0"/>
        <w:jc w:val="both"/>
        <w:rPr>
          <w:rFonts w:eastAsia="Calibri"/>
          <w:color w:val="auto"/>
          <w:u w:val="single"/>
        </w:rPr>
      </w:pPr>
      <w:r w:rsidRPr="00D8552F">
        <w:rPr>
          <w:color w:val="auto"/>
          <w:u w:val="single"/>
          <w:lang w:val="fr"/>
        </w:rPr>
        <w:t>Coordonnées :</w:t>
      </w:r>
    </w:p>
    <w:p w:rsidRPr="00832C46" w:rsidR="00692BA1" w:rsidP="00832C46" w:rsidRDefault="00832C46" w14:paraId="55AF9CEA" w14:textId="1240701E">
      <w:pPr>
        <w:numPr>
          <w:ilvl w:val="1"/>
          <w:numId w:val="33"/>
        </w:numPr>
        <w:autoSpaceDE w:val="0"/>
        <w:autoSpaceDN w:val="0"/>
        <w:adjustRightInd w:val="0"/>
        <w:jc w:val="both"/>
        <w:rPr>
          <w:rFonts w:eastAsia="Calibri"/>
          <w:color w:val="auto"/>
          <w:lang w:val="fr-FR"/>
        </w:rPr>
      </w:pPr>
      <w:r w:rsidRPr="00832C46">
        <w:rPr>
          <w:color w:val="auto"/>
          <w:lang w:val="fr"/>
        </w:rPr>
        <w:t>Ceci doit comprendre le nom complet, le mail de correspondance et l'adresse d'un point de contact pour discuter de la proposition et de la personne autorisée à négocier les termes et conditions</w:t>
      </w:r>
      <w:r w:rsidRPr="00636A9A" w:rsidR="00C966A1">
        <w:rPr>
          <w:color w:val="auto"/>
          <w:lang w:val="fr"/>
        </w:rPr>
        <w:t>.</w:t>
      </w:r>
    </w:p>
    <w:p w:rsidRPr="004743F8" w:rsidR="00F22876" w:rsidP="001305C6" w:rsidRDefault="00F22876" w14:paraId="29564D0A" w14:textId="77777777">
      <w:pPr>
        <w:autoSpaceDE w:val="0"/>
        <w:autoSpaceDN w:val="0"/>
        <w:adjustRightInd w:val="0"/>
        <w:ind w:left="1800"/>
        <w:jc w:val="both"/>
        <w:rPr>
          <w:rFonts w:eastAsia="Calibri"/>
          <w:b/>
          <w:color w:val="auto"/>
          <w:lang w:val="fr-FR"/>
        </w:rPr>
      </w:pPr>
    </w:p>
    <w:p w:rsidRPr="00EC3E31" w:rsidR="004467D3" w:rsidP="00FF42D4" w:rsidRDefault="00832C46" w14:paraId="072200BB" w14:textId="2074332A">
      <w:pPr>
        <w:numPr>
          <w:ilvl w:val="0"/>
          <w:numId w:val="10"/>
        </w:numPr>
        <w:autoSpaceDE w:val="0"/>
        <w:autoSpaceDN w:val="0"/>
        <w:adjustRightInd w:val="0"/>
        <w:jc w:val="both"/>
        <w:rPr>
          <w:color w:val="auto"/>
          <w:lang w:val="fr-FR"/>
        </w:rPr>
      </w:pPr>
      <w:r w:rsidRPr="004743F8">
        <w:rPr>
          <w:color w:val="auto"/>
          <w:u w:val="single"/>
          <w:lang w:val="fr"/>
        </w:rPr>
        <w:t xml:space="preserve">Formulaire de données biographiques : </w:t>
      </w:r>
      <w:r w:rsidRPr="004743F8">
        <w:rPr>
          <w:color w:val="auto"/>
          <w:lang w:val="fr"/>
        </w:rPr>
        <w:t xml:space="preserve">pour tout personnel proposé ou sous-traitant sélectionné ayant un taux journalier supérieur à 50 USD, le </w:t>
      </w:r>
      <w:r w:rsidRPr="004743F8" w:rsidR="00246C0D">
        <w:rPr>
          <w:color w:val="auto"/>
          <w:lang w:val="fr"/>
        </w:rPr>
        <w:t>soumissionnaire</w:t>
      </w:r>
      <w:r w:rsidRPr="004743F8">
        <w:rPr>
          <w:color w:val="auto"/>
          <w:lang w:val="fr"/>
        </w:rPr>
        <w:t xml:space="preserve"> doit fournir un formulaire de données biographiques en utilisant le </w:t>
      </w:r>
      <w:r w:rsidRPr="00EC3E31">
        <w:rPr>
          <w:color w:val="auto"/>
          <w:lang w:val="fr"/>
        </w:rPr>
        <w:t>formulaire figurant en Annexe C</w:t>
      </w:r>
      <w:r w:rsidRPr="00EC3E31" w:rsidR="0081178F">
        <w:rPr>
          <w:color w:val="auto"/>
          <w:lang w:val="fr"/>
        </w:rPr>
        <w:t>.</w:t>
      </w:r>
    </w:p>
    <w:p w:rsidRPr="00EC3E31" w:rsidR="009C6246" w:rsidP="001305C6" w:rsidRDefault="009C6246" w14:paraId="22B657E7" w14:textId="77777777">
      <w:pPr>
        <w:autoSpaceDE w:val="0"/>
        <w:autoSpaceDN w:val="0"/>
        <w:adjustRightInd w:val="0"/>
        <w:ind w:left="720"/>
        <w:jc w:val="both"/>
        <w:rPr>
          <w:color w:val="auto"/>
          <w:lang w:val="fr-FR"/>
        </w:rPr>
      </w:pPr>
    </w:p>
    <w:p w:rsidRPr="00EC3E31" w:rsidR="00160E98" w:rsidP="00FF42D4" w:rsidRDefault="00165C3B" w14:paraId="16342E39" w14:textId="4C4585CC">
      <w:pPr>
        <w:numPr>
          <w:ilvl w:val="0"/>
          <w:numId w:val="10"/>
        </w:numPr>
        <w:autoSpaceDE w:val="0"/>
        <w:autoSpaceDN w:val="0"/>
        <w:adjustRightInd w:val="0"/>
        <w:jc w:val="both"/>
        <w:rPr>
          <w:b/>
          <w:color w:val="auto"/>
          <w:lang w:val="fr-FR"/>
        </w:rPr>
      </w:pPr>
      <w:r w:rsidRPr="00EC3E31">
        <w:rPr>
          <w:color w:val="auto"/>
          <w:u w:val="single"/>
          <w:lang w:val="fr"/>
        </w:rPr>
        <w:t>Formulaire de preuve de responsabilité et de détermination indépendante du prix :</w:t>
      </w:r>
      <w:r w:rsidRPr="00EC3E31">
        <w:rPr>
          <w:color w:val="auto"/>
          <w:lang w:val="fr"/>
        </w:rPr>
        <w:t xml:space="preserve">  L’offrant doit remplir et soumettre ce formulaire (</w:t>
      </w:r>
      <w:r w:rsidRPr="00EC3E31" w:rsidR="00832C46">
        <w:rPr>
          <w:color w:val="auto"/>
          <w:lang w:val="fr"/>
        </w:rPr>
        <w:t>Annexe</w:t>
      </w:r>
      <w:r w:rsidRPr="00EC3E31">
        <w:rPr>
          <w:color w:val="auto"/>
          <w:lang w:val="fr"/>
        </w:rPr>
        <w:t xml:space="preserve"> D).</w:t>
      </w:r>
    </w:p>
    <w:p w:rsidRPr="00EC3E31" w:rsidR="00165C3B" w:rsidP="001305C6" w:rsidRDefault="00165C3B" w14:paraId="6E69D122" w14:textId="77777777">
      <w:pPr>
        <w:autoSpaceDE w:val="0"/>
        <w:autoSpaceDN w:val="0"/>
        <w:adjustRightInd w:val="0"/>
        <w:ind w:left="720"/>
        <w:jc w:val="both"/>
        <w:rPr>
          <w:color w:val="auto"/>
          <w:lang w:val="fr-FR"/>
        </w:rPr>
      </w:pPr>
    </w:p>
    <w:p w:rsidRPr="00EC3E31" w:rsidR="008324B0" w:rsidP="00FF42D4" w:rsidRDefault="00832C46" w14:paraId="2A690683" w14:textId="23D4DA94">
      <w:pPr>
        <w:numPr>
          <w:ilvl w:val="0"/>
          <w:numId w:val="10"/>
        </w:numPr>
        <w:autoSpaceDE w:val="0"/>
        <w:autoSpaceDN w:val="0"/>
        <w:adjustRightInd w:val="0"/>
        <w:jc w:val="both"/>
        <w:rPr>
          <w:color w:val="auto"/>
          <w:lang w:val="fr-FR"/>
        </w:rPr>
      </w:pPr>
      <w:r w:rsidRPr="00EC3E31">
        <w:rPr>
          <w:color w:val="auto"/>
          <w:u w:val="single"/>
          <w:lang w:val="fr"/>
        </w:rPr>
        <w:t>Inscription sur SAM.gov :</w:t>
      </w:r>
      <w:r w:rsidRPr="00EC3E31">
        <w:rPr>
          <w:color w:val="auto"/>
          <w:lang w:val="fr"/>
        </w:rPr>
        <w:t xml:space="preserve">  Si elle n'est pas déjà inscrite, </w:t>
      </w:r>
      <w:r w:rsidRPr="00EC3E31" w:rsidR="008D7BF0">
        <w:rPr>
          <w:color w:val="auto"/>
          <w:lang w:val="fr"/>
        </w:rPr>
        <w:t xml:space="preserve">la société/entreprise </w:t>
      </w:r>
      <w:r w:rsidRPr="00EC3E31">
        <w:rPr>
          <w:color w:val="auto"/>
          <w:lang w:val="fr"/>
        </w:rPr>
        <w:t>doit s'inscrire sur SAM.gov et fournir la preuve que sa soumission a été reçue pour être traitée</w:t>
      </w:r>
      <w:r w:rsidRPr="00EC3E31" w:rsidR="008324B0">
        <w:rPr>
          <w:color w:val="auto"/>
          <w:lang w:val="fr"/>
        </w:rPr>
        <w:t>.</w:t>
      </w:r>
    </w:p>
    <w:p w:rsidRPr="00EC3E31" w:rsidR="00CC4E63" w:rsidP="001305C6" w:rsidRDefault="00CC4E63" w14:paraId="692A196A" w14:textId="77777777">
      <w:pPr>
        <w:autoSpaceDE w:val="0"/>
        <w:autoSpaceDN w:val="0"/>
        <w:adjustRightInd w:val="0"/>
        <w:ind w:left="720"/>
        <w:jc w:val="both"/>
        <w:rPr>
          <w:color w:val="auto"/>
          <w:lang w:val="fr-FR"/>
        </w:rPr>
      </w:pPr>
    </w:p>
    <w:p w:rsidRPr="00EC3E31" w:rsidR="00A061B4" w:rsidP="00FF42D4" w:rsidRDefault="00DA3CA0" w14:paraId="6D4447A0" w14:textId="6810DF08">
      <w:pPr>
        <w:numPr>
          <w:ilvl w:val="0"/>
          <w:numId w:val="10"/>
        </w:numPr>
        <w:autoSpaceDE w:val="0"/>
        <w:autoSpaceDN w:val="0"/>
        <w:adjustRightInd w:val="0"/>
        <w:jc w:val="both"/>
        <w:rPr>
          <w:rFonts w:eastAsia="Calibri"/>
          <w:color w:val="auto"/>
          <w:lang w:val="fr-FR"/>
        </w:rPr>
      </w:pPr>
      <w:r w:rsidRPr="00EC3E31">
        <w:rPr>
          <w:color w:val="auto"/>
          <w:u w:val="single"/>
          <w:lang w:val="fr"/>
        </w:rPr>
        <w:t xml:space="preserve">Numéro </w:t>
      </w:r>
      <w:r w:rsidRPr="00EC3E31" w:rsidR="00832C46">
        <w:rPr>
          <w:color w:val="auto"/>
          <w:u w:val="single"/>
          <w:lang w:val="fr"/>
        </w:rPr>
        <w:t>DUNS :</w:t>
      </w:r>
      <w:r w:rsidRPr="00EC3E31" w:rsidR="008324B0">
        <w:rPr>
          <w:color w:val="auto"/>
          <w:lang w:val="fr"/>
        </w:rPr>
        <w:t xml:space="preserve">  </w:t>
      </w:r>
      <w:r w:rsidRPr="00EC3E31" w:rsidR="008E3463">
        <w:rPr>
          <w:color w:val="auto"/>
          <w:lang w:val="fr"/>
        </w:rPr>
        <w:t xml:space="preserve">la société/entreprise </w:t>
      </w:r>
      <w:r w:rsidRPr="00EC3E31" w:rsidR="008324B0">
        <w:rPr>
          <w:color w:val="auto"/>
          <w:lang w:val="fr"/>
        </w:rPr>
        <w:t>est tenue d’avoir un numéro DUNS lors de l’attribution du contrat.</w:t>
      </w:r>
    </w:p>
    <w:p w:rsidRPr="00EC3E31" w:rsidR="00D85E33" w:rsidP="001305C6" w:rsidRDefault="00D85E33" w14:paraId="5C29BD1D" w14:textId="77777777">
      <w:pPr>
        <w:jc w:val="both"/>
        <w:rPr>
          <w:rFonts w:eastAsia="Calibri"/>
          <w:color w:val="auto"/>
          <w:lang w:val="fr-FR"/>
        </w:rPr>
      </w:pPr>
    </w:p>
    <w:p w:rsidRPr="00832C46" w:rsidR="00D85E33" w:rsidP="001305C6" w:rsidRDefault="00D85E33" w14:paraId="2F8AC50F" w14:textId="0E9A566E">
      <w:pPr>
        <w:jc w:val="both"/>
        <w:rPr>
          <w:rFonts w:eastAsia="Calibri"/>
          <w:b/>
          <w:color w:val="auto"/>
          <w:lang w:val="fr-FR"/>
        </w:rPr>
      </w:pPr>
      <w:r w:rsidRPr="00EC3E31">
        <w:rPr>
          <w:b/>
          <w:color w:val="auto"/>
          <w:lang w:val="fr"/>
        </w:rPr>
        <w:t xml:space="preserve">3.2 </w:t>
      </w:r>
      <w:r w:rsidRPr="00EC3E31" w:rsidR="00832C46">
        <w:rPr>
          <w:b/>
          <w:color w:val="auto"/>
          <w:lang w:val="fr"/>
        </w:rPr>
        <w:t>Format de la candidature</w:t>
      </w:r>
    </w:p>
    <w:p w:rsidRPr="00832C46" w:rsidR="00D85E33" w:rsidP="00D85E33" w:rsidRDefault="00D85E33" w14:paraId="7CDEF484" w14:textId="77777777">
      <w:pPr>
        <w:rPr>
          <w:rFonts w:eastAsia="Calibri"/>
          <w:color w:val="auto"/>
          <w:lang w:val="fr-FR"/>
        </w:rPr>
      </w:pPr>
    </w:p>
    <w:p w:rsidRPr="00832C46" w:rsidR="00D85E33" w:rsidP="00D85E33" w:rsidRDefault="00D85E33" w14:paraId="4848ED6F" w14:textId="163A4EFC">
      <w:pPr>
        <w:rPr>
          <w:rFonts w:eastAsia="Calibri"/>
          <w:color w:val="auto"/>
          <w:lang w:val="fr-FR"/>
        </w:rPr>
      </w:pPr>
      <w:r w:rsidRPr="00D85E33">
        <w:rPr>
          <w:color w:val="auto"/>
          <w:lang w:val="fr"/>
        </w:rPr>
        <w:t xml:space="preserve">Les </w:t>
      </w:r>
      <w:r w:rsidR="00832C46">
        <w:rPr>
          <w:color w:val="auto"/>
          <w:lang w:val="fr"/>
        </w:rPr>
        <w:t>candidatures</w:t>
      </w:r>
      <w:r w:rsidRPr="00D85E33">
        <w:rPr>
          <w:color w:val="auto"/>
          <w:lang w:val="fr"/>
        </w:rPr>
        <w:t xml:space="preserve"> doivent être soumises en format Microsoft Word ou PDF. </w:t>
      </w:r>
    </w:p>
    <w:p w:rsidRPr="00832C46" w:rsidR="00D85E33" w:rsidP="00D85E33" w:rsidRDefault="00D85E33" w14:paraId="30C98461" w14:textId="77777777">
      <w:pPr>
        <w:rPr>
          <w:rFonts w:eastAsia="Calibri"/>
          <w:color w:val="auto"/>
          <w:lang w:val="fr-FR"/>
        </w:rPr>
      </w:pPr>
    </w:p>
    <w:p w:rsidRPr="00832C46" w:rsidR="00D85E33" w:rsidP="003C0BE0" w:rsidRDefault="00832C46" w14:paraId="46B656B8" w14:textId="1CA707B9">
      <w:pPr>
        <w:rPr>
          <w:rFonts w:eastAsia="Calibri"/>
          <w:color w:val="auto"/>
          <w:lang w:val="fr-FR"/>
        </w:rPr>
      </w:pPr>
      <w:r w:rsidRPr="00832C46">
        <w:rPr>
          <w:color w:val="auto"/>
          <w:lang w:val="fr"/>
        </w:rPr>
        <w:t xml:space="preserve">Les propositions doivent être rédigées en anglais ou en français et doivent être signées par le </w:t>
      </w:r>
      <w:r w:rsidR="00246C0D">
        <w:rPr>
          <w:color w:val="auto"/>
          <w:lang w:val="fr"/>
        </w:rPr>
        <w:t>soumissionnaire</w:t>
      </w:r>
      <w:r w:rsidRPr="00832C46">
        <w:rPr>
          <w:color w:val="auto"/>
          <w:lang w:val="fr"/>
        </w:rPr>
        <w:t xml:space="preserve"> ou par un représentant légalement autorisé à engager le </w:t>
      </w:r>
      <w:r w:rsidR="00246C0D">
        <w:rPr>
          <w:color w:val="auto"/>
          <w:lang w:val="fr"/>
        </w:rPr>
        <w:t>soumissionnaire</w:t>
      </w:r>
      <w:r w:rsidRPr="00832C46">
        <w:rPr>
          <w:color w:val="auto"/>
          <w:lang w:val="fr"/>
        </w:rPr>
        <w:t xml:space="preserve"> au contrat.</w:t>
      </w:r>
    </w:p>
    <w:p w:rsidRPr="00832C46" w:rsidR="0065156B" w:rsidP="003C0BE0" w:rsidRDefault="0065156B" w14:paraId="524A6B93" w14:textId="77777777">
      <w:pPr>
        <w:rPr>
          <w:rFonts w:eastAsia="Calibri"/>
          <w:color w:val="auto"/>
          <w:lang w:val="fr-FR"/>
        </w:rPr>
      </w:pPr>
    </w:p>
    <w:p w:rsidRPr="00832C46" w:rsidR="004F6A7A" w:rsidP="003C0BE0" w:rsidRDefault="00832C46" w14:paraId="07B7B1FA" w14:textId="7571A2AE">
      <w:pPr>
        <w:rPr>
          <w:b/>
          <w:lang w:val="fr"/>
        </w:rPr>
      </w:pPr>
      <w:r w:rsidRPr="00832C46">
        <w:rPr>
          <w:b/>
          <w:lang w:val="fr"/>
        </w:rPr>
        <w:t>4. LE PROCESSUS D'ÉVALUATION</w:t>
      </w:r>
    </w:p>
    <w:p w:rsidRPr="00832C46" w:rsidR="000B5625" w:rsidP="003C0BE0" w:rsidRDefault="000B5625" w14:paraId="2D33884E" w14:textId="77777777">
      <w:pPr>
        <w:rPr>
          <w:lang w:val="fr-FR"/>
        </w:rPr>
      </w:pPr>
    </w:p>
    <w:p w:rsidRPr="006C587B" w:rsidR="006C587B" w:rsidP="006C587B" w:rsidRDefault="006C587B" w14:paraId="05625322" w14:textId="77777777">
      <w:pPr>
        <w:jc w:val="both"/>
        <w:rPr>
          <w:lang w:val="fr"/>
        </w:rPr>
      </w:pPr>
      <w:r w:rsidRPr="006C587B">
        <w:rPr>
          <w:lang w:val="fr"/>
        </w:rPr>
        <w:t>Les propositions seront évaluées et sélectionnées par un comité d'évaluation.  Un comité d'évaluation technique examinera toutes les propositions techniques en fonction des critères d'évaluation détaillés ci-dessous.</w:t>
      </w:r>
    </w:p>
    <w:p w:rsidRPr="006C587B" w:rsidR="006C587B" w:rsidP="006C587B" w:rsidRDefault="006C587B" w14:paraId="281BFEAB" w14:textId="77777777">
      <w:pPr>
        <w:jc w:val="both"/>
        <w:rPr>
          <w:lang w:val="fr"/>
        </w:rPr>
      </w:pPr>
    </w:p>
    <w:p w:rsidRPr="006C587B" w:rsidR="006C587B" w:rsidP="006C587B" w:rsidRDefault="006C587B" w14:paraId="5505AC41" w14:textId="77777777">
      <w:pPr>
        <w:jc w:val="both"/>
        <w:rPr>
          <w:lang w:val="fr"/>
        </w:rPr>
      </w:pPr>
      <w:r w:rsidRPr="006C587B">
        <w:rPr>
          <w:lang w:val="fr"/>
        </w:rPr>
        <w:t>La sélection devrait avoir lieu dans les 2 à 4 semaines suivant la date limite de soumission.  Les négociations finales et le processus d'attribution seront gérés par FHI 360.</w:t>
      </w:r>
    </w:p>
    <w:p w:rsidRPr="006C587B" w:rsidR="006C587B" w:rsidP="006C587B" w:rsidRDefault="006C587B" w14:paraId="55AE140D" w14:textId="77777777">
      <w:pPr>
        <w:jc w:val="both"/>
        <w:rPr>
          <w:lang w:val="fr"/>
        </w:rPr>
      </w:pPr>
    </w:p>
    <w:p w:rsidR="00E5642A" w:rsidP="006C587B" w:rsidRDefault="006C587B" w14:paraId="63F0AD9F" w14:textId="599DC613">
      <w:pPr>
        <w:jc w:val="both"/>
        <w:rPr>
          <w:lang w:val="fr"/>
        </w:rPr>
      </w:pPr>
      <w:r w:rsidRPr="006C587B">
        <w:rPr>
          <w:lang w:val="fr"/>
        </w:rPr>
        <w:t>Les offres doivent d'abord satisfaire aux exigences obligatoires avant que leurs propositions techniques et financières ne soient examinées. Les offres qui ne répondent pas aux exigences obligatoires seront automatiquement rejetées.</w:t>
      </w:r>
    </w:p>
    <w:p w:rsidRPr="00832C46" w:rsidR="006C587B" w:rsidP="006C587B" w:rsidRDefault="006C587B" w14:paraId="14C4BE7E" w14:textId="77777777">
      <w:pPr>
        <w:jc w:val="both"/>
        <w:rPr>
          <w:color w:val="auto"/>
          <w:lang w:val="fr-FR"/>
        </w:rPr>
      </w:pPr>
    </w:p>
    <w:p w:rsidRPr="00832C46" w:rsidR="009727FD" w:rsidP="009727FD" w:rsidRDefault="009727FD" w14:paraId="1C28A913" w14:textId="2341A240">
      <w:pPr>
        <w:jc w:val="both"/>
        <w:rPr>
          <w:b/>
          <w:bCs/>
          <w:lang w:val="fr-FR"/>
        </w:rPr>
      </w:pPr>
      <w:r w:rsidRPr="00E5642A">
        <w:rPr>
          <w:b/>
          <w:bCs/>
          <w:lang w:val="fr"/>
        </w:rPr>
        <w:t>Les exigences obligatoires sont les suivantes :</w:t>
      </w:r>
    </w:p>
    <w:p w:rsidRPr="00832C46" w:rsidR="00E5642A" w:rsidP="009727FD" w:rsidRDefault="00E5642A" w14:paraId="27FA43E6" w14:textId="77777777">
      <w:pPr>
        <w:jc w:val="both"/>
        <w:rPr>
          <w:b/>
          <w:bCs/>
          <w:lang w:val="fr-FR"/>
        </w:rPr>
      </w:pPr>
    </w:p>
    <w:tbl>
      <w:tblPr>
        <w:tblStyle w:val="TableGrid"/>
        <w:tblW w:w="9265" w:type="dxa"/>
        <w:tblLook w:val="04A0" w:firstRow="1" w:lastRow="0" w:firstColumn="1" w:lastColumn="0" w:noHBand="0" w:noVBand="1"/>
      </w:tblPr>
      <w:tblGrid>
        <w:gridCol w:w="396"/>
        <w:gridCol w:w="6375"/>
        <w:gridCol w:w="2494"/>
      </w:tblGrid>
      <w:tr w:rsidRPr="00636A9A" w:rsidR="009727FD" w:rsidTr="00380897" w14:paraId="00ED16ED" w14:textId="77777777">
        <w:tc>
          <w:tcPr>
            <w:tcW w:w="0" w:type="auto"/>
            <w:tcBorders>
              <w:top w:val="single" w:color="auto" w:sz="4" w:space="0"/>
              <w:left w:val="single" w:color="auto" w:sz="4" w:space="0"/>
              <w:bottom w:val="single" w:color="auto" w:sz="4" w:space="0"/>
              <w:right w:val="single" w:color="auto" w:sz="4" w:space="0"/>
            </w:tcBorders>
          </w:tcPr>
          <w:p w:rsidRPr="00832C46" w:rsidR="009727FD" w:rsidRDefault="009727FD" w14:paraId="5EEAF007" w14:textId="77777777">
            <w:pPr>
              <w:jc w:val="both"/>
              <w:rPr>
                <w:lang w:val="fr-FR"/>
              </w:rPr>
            </w:pPr>
          </w:p>
        </w:tc>
        <w:tc>
          <w:tcPr>
            <w:tcW w:w="6375" w:type="dxa"/>
            <w:tcBorders>
              <w:top w:val="single" w:color="auto" w:sz="4" w:space="0"/>
              <w:left w:val="single" w:color="auto" w:sz="4" w:space="0"/>
              <w:bottom w:val="single" w:color="auto" w:sz="4" w:space="0"/>
              <w:right w:val="single" w:color="auto" w:sz="4" w:space="0"/>
            </w:tcBorders>
            <w:vAlign w:val="center"/>
            <w:hideMark/>
          </w:tcPr>
          <w:p w:rsidRPr="00380897" w:rsidR="009727FD" w:rsidP="00380897" w:rsidRDefault="009727FD" w14:paraId="76072A3C" w14:textId="77777777">
            <w:pPr>
              <w:rPr>
                <w:b/>
                <w:bCs/>
              </w:rPr>
            </w:pPr>
            <w:r w:rsidRPr="00380897">
              <w:rPr>
                <w:b/>
                <w:bCs/>
                <w:lang w:val="fr"/>
              </w:rPr>
              <w:t>EXIGENCES OBLIGATOIRES</w:t>
            </w:r>
          </w:p>
        </w:tc>
        <w:tc>
          <w:tcPr>
            <w:tcW w:w="2494" w:type="dxa"/>
            <w:tcBorders>
              <w:top w:val="single" w:color="auto" w:sz="4" w:space="0"/>
              <w:left w:val="single" w:color="auto" w:sz="4" w:space="0"/>
              <w:bottom w:val="single" w:color="auto" w:sz="4" w:space="0"/>
              <w:right w:val="single" w:color="auto" w:sz="4" w:space="0"/>
            </w:tcBorders>
            <w:vAlign w:val="center"/>
            <w:hideMark/>
          </w:tcPr>
          <w:p w:rsidRPr="00380897" w:rsidR="009727FD" w:rsidP="00380897" w:rsidRDefault="009727FD" w14:paraId="0BEC3D01" w14:textId="77777777">
            <w:pPr>
              <w:rPr>
                <w:b/>
                <w:bCs/>
              </w:rPr>
            </w:pPr>
            <w:r w:rsidRPr="00380897">
              <w:rPr>
                <w:b/>
                <w:bCs/>
                <w:lang w:val="fr"/>
              </w:rPr>
              <w:t>RÉPOND À L’EXIGENCE</w:t>
            </w:r>
          </w:p>
        </w:tc>
      </w:tr>
      <w:tr w:rsidRPr="00636A9A" w:rsidR="009727FD" w:rsidTr="009727FD" w14:paraId="4357D26E" w14:textId="77777777">
        <w:trPr>
          <w:trHeight w:val="863"/>
        </w:trPr>
        <w:tc>
          <w:tcPr>
            <w:tcW w:w="0" w:type="auto"/>
            <w:tcBorders>
              <w:top w:val="single" w:color="auto" w:sz="4" w:space="0"/>
              <w:left w:val="single" w:color="auto" w:sz="4" w:space="0"/>
              <w:bottom w:val="single" w:color="auto" w:sz="4" w:space="0"/>
              <w:right w:val="single" w:color="auto" w:sz="4" w:space="0"/>
            </w:tcBorders>
            <w:hideMark/>
          </w:tcPr>
          <w:p w:rsidRPr="00636A9A" w:rsidR="009727FD" w:rsidRDefault="00DB0AF4" w14:paraId="2DE06532" w14:textId="53E46301">
            <w:pPr>
              <w:jc w:val="both"/>
            </w:pPr>
            <w:r>
              <w:rPr>
                <w:lang w:val="fr"/>
              </w:rPr>
              <w:t>1</w:t>
            </w:r>
          </w:p>
        </w:tc>
        <w:tc>
          <w:tcPr>
            <w:tcW w:w="6375" w:type="dxa"/>
            <w:tcBorders>
              <w:top w:val="single" w:color="auto" w:sz="4" w:space="0"/>
              <w:left w:val="single" w:color="auto" w:sz="4" w:space="0"/>
              <w:bottom w:val="single" w:color="auto" w:sz="4" w:space="0"/>
              <w:right w:val="single" w:color="auto" w:sz="4" w:space="0"/>
            </w:tcBorders>
            <w:hideMark/>
          </w:tcPr>
          <w:p w:rsidRPr="00832C46" w:rsidR="009727FD" w:rsidRDefault="009727FD" w14:paraId="1496F12E" w14:textId="020DFC2A">
            <w:pPr>
              <w:jc w:val="both"/>
              <w:rPr>
                <w:lang w:val="fr-FR"/>
              </w:rPr>
            </w:pPr>
            <w:r w:rsidRPr="00636A9A">
              <w:rPr>
                <w:lang w:val="fr"/>
              </w:rPr>
              <w:t>Formulaire de preuve de responsabilité et de détermination indépendante des prix rempli – L</w:t>
            </w:r>
            <w:r w:rsidR="006C587B">
              <w:rPr>
                <w:lang w:val="fr"/>
              </w:rPr>
              <w:t xml:space="preserve">e </w:t>
            </w:r>
            <w:r w:rsidR="00246C0D">
              <w:rPr>
                <w:lang w:val="fr"/>
              </w:rPr>
              <w:t>soumissionnaire</w:t>
            </w:r>
            <w:r w:rsidRPr="00636A9A">
              <w:rPr>
                <w:lang w:val="fr"/>
              </w:rPr>
              <w:t xml:space="preserve"> doit remplir et soumettre le formulaire de preuve de responsabilité et de détermination indépendante des prix avec la proposition technique.</w:t>
            </w:r>
          </w:p>
        </w:tc>
        <w:tc>
          <w:tcPr>
            <w:tcW w:w="2494" w:type="dxa"/>
            <w:tcBorders>
              <w:top w:val="single" w:color="auto" w:sz="4" w:space="0"/>
              <w:left w:val="single" w:color="auto" w:sz="4" w:space="0"/>
              <w:bottom w:val="single" w:color="auto" w:sz="4" w:space="0"/>
              <w:right w:val="single" w:color="auto" w:sz="4" w:space="0"/>
            </w:tcBorders>
            <w:hideMark/>
          </w:tcPr>
          <w:p w:rsidRPr="00636A9A" w:rsidR="009727FD" w:rsidRDefault="009727FD" w14:paraId="7DAF2628" w14:textId="77777777">
            <w:pPr>
              <w:jc w:val="both"/>
            </w:pPr>
            <w:r w:rsidRPr="00636A9A">
              <w:rPr>
                <w:lang w:val="fr"/>
              </w:rPr>
              <w:t>OUI/NON</w:t>
            </w:r>
          </w:p>
        </w:tc>
      </w:tr>
      <w:tr w:rsidRPr="00636A9A" w:rsidR="009727FD" w:rsidTr="009727FD" w14:paraId="7EEE586D" w14:textId="77777777">
        <w:tc>
          <w:tcPr>
            <w:tcW w:w="0" w:type="auto"/>
            <w:tcBorders>
              <w:top w:val="single" w:color="auto" w:sz="4" w:space="0"/>
              <w:left w:val="single" w:color="auto" w:sz="4" w:space="0"/>
              <w:bottom w:val="single" w:color="auto" w:sz="4" w:space="0"/>
              <w:right w:val="single" w:color="auto" w:sz="4" w:space="0"/>
            </w:tcBorders>
            <w:hideMark/>
          </w:tcPr>
          <w:p w:rsidRPr="00636A9A" w:rsidR="009727FD" w:rsidRDefault="00DB0AF4" w14:paraId="1B309038" w14:textId="36334C2F">
            <w:pPr>
              <w:jc w:val="both"/>
            </w:pPr>
            <w:r>
              <w:rPr>
                <w:lang w:val="fr"/>
              </w:rPr>
              <w:t>2</w:t>
            </w:r>
          </w:p>
        </w:tc>
        <w:tc>
          <w:tcPr>
            <w:tcW w:w="6375" w:type="dxa"/>
            <w:tcBorders>
              <w:top w:val="single" w:color="auto" w:sz="4" w:space="0"/>
              <w:left w:val="single" w:color="auto" w:sz="4" w:space="0"/>
              <w:bottom w:val="single" w:color="auto" w:sz="4" w:space="0"/>
              <w:right w:val="single" w:color="auto" w:sz="4" w:space="0"/>
            </w:tcBorders>
            <w:hideMark/>
          </w:tcPr>
          <w:p w:rsidRPr="00832C46" w:rsidR="009727FD" w:rsidRDefault="009727FD" w14:paraId="3119680C" w14:textId="2B6AD019">
            <w:pPr>
              <w:jc w:val="both"/>
              <w:rPr>
                <w:lang w:val="fr-FR"/>
              </w:rPr>
            </w:pPr>
            <w:r w:rsidRPr="00636A9A">
              <w:rPr>
                <w:lang w:val="fr"/>
              </w:rPr>
              <w:t xml:space="preserve">La proposition technique </w:t>
            </w:r>
            <w:r w:rsidRPr="00BC5B93">
              <w:rPr>
                <w:lang w:val="fr"/>
              </w:rPr>
              <w:t xml:space="preserve">est en anglais ou en Français, soumise </w:t>
            </w:r>
            <w:r w:rsidRPr="00BC5B93" w:rsidR="006C587B">
              <w:rPr>
                <w:lang w:val="fr"/>
              </w:rPr>
              <w:t>à</w:t>
            </w:r>
            <w:r w:rsidR="006C587B">
              <w:rPr>
                <w:lang w:val="fr"/>
              </w:rPr>
              <w:t xml:space="preserve"> temps</w:t>
            </w:r>
            <w:r>
              <w:rPr>
                <w:lang w:val="fr"/>
              </w:rPr>
              <w:t xml:space="preserve"> et dans les</w:t>
            </w:r>
            <w:r w:rsidRPr="00636A9A" w:rsidR="00361BF5">
              <w:rPr>
                <w:lang w:val="fr"/>
              </w:rPr>
              <w:t xml:space="preserve"> limites fixées pour le nombre de pages.</w:t>
            </w:r>
          </w:p>
        </w:tc>
        <w:tc>
          <w:tcPr>
            <w:tcW w:w="2494" w:type="dxa"/>
            <w:tcBorders>
              <w:top w:val="single" w:color="auto" w:sz="4" w:space="0"/>
              <w:left w:val="single" w:color="auto" w:sz="4" w:space="0"/>
              <w:bottom w:val="single" w:color="auto" w:sz="4" w:space="0"/>
              <w:right w:val="single" w:color="auto" w:sz="4" w:space="0"/>
            </w:tcBorders>
            <w:hideMark/>
          </w:tcPr>
          <w:p w:rsidRPr="00636A9A" w:rsidR="009727FD" w:rsidRDefault="009727FD" w14:paraId="36B95493" w14:textId="77777777">
            <w:pPr>
              <w:jc w:val="both"/>
            </w:pPr>
            <w:r w:rsidRPr="00636A9A">
              <w:rPr>
                <w:lang w:val="fr"/>
              </w:rPr>
              <w:t>OUI/NON</w:t>
            </w:r>
          </w:p>
        </w:tc>
      </w:tr>
    </w:tbl>
    <w:p w:rsidRPr="00636A9A" w:rsidR="009727FD" w:rsidP="009727FD" w:rsidRDefault="009727FD" w14:paraId="18C34350" w14:textId="77777777">
      <w:pPr>
        <w:jc w:val="both"/>
        <w:rPr>
          <w:rFonts w:eastAsia="Calibri"/>
          <w:bCs/>
        </w:rPr>
      </w:pPr>
    </w:p>
    <w:p w:rsidRPr="00832C46" w:rsidR="009727FD" w:rsidP="008F7FF1" w:rsidRDefault="009727FD" w14:paraId="15FA1554" w14:textId="77777777">
      <w:pPr>
        <w:jc w:val="both"/>
        <w:rPr>
          <w:lang w:val="fr-FR"/>
        </w:rPr>
      </w:pPr>
      <w:r w:rsidRPr="00636A9A">
        <w:rPr>
          <w:lang w:val="fr"/>
        </w:rPr>
        <w:t xml:space="preserve">Les soumissions qui satisfont aux exigences obligatoires seront ensuite évaluées en fonction de leurs points forts techniques et de leur coût.  </w:t>
      </w:r>
    </w:p>
    <w:p w:rsidRPr="00832C46" w:rsidR="009727FD" w:rsidP="008F7FF1" w:rsidRDefault="009727FD" w14:paraId="278AD69B" w14:textId="77777777">
      <w:pPr>
        <w:jc w:val="both"/>
        <w:rPr>
          <w:b/>
          <w:bCs/>
          <w:lang w:val="fr-FR"/>
        </w:rPr>
      </w:pPr>
      <w:r w:rsidRPr="00832C46">
        <w:rPr>
          <w:b/>
          <w:bCs/>
          <w:lang w:val="fr-FR"/>
        </w:rPr>
        <w:t xml:space="preserve"> </w:t>
      </w:r>
    </w:p>
    <w:p w:rsidRPr="00832C46" w:rsidR="001F1F20" w:rsidP="008F7FF1" w:rsidRDefault="002F71C2" w14:paraId="75D9BC95" w14:textId="10AC8EA6">
      <w:pPr>
        <w:jc w:val="both"/>
        <w:rPr>
          <w:b/>
          <w:bCs/>
          <w:lang w:val="fr-FR"/>
        </w:rPr>
      </w:pPr>
      <w:r>
        <w:rPr>
          <w:b/>
          <w:bCs/>
          <w:lang w:val="fr"/>
        </w:rPr>
        <w:t xml:space="preserve">4.1 </w:t>
      </w:r>
      <w:r w:rsidRPr="002F71C2">
        <w:rPr>
          <w:b/>
          <w:bCs/>
          <w:lang w:val="fr"/>
        </w:rPr>
        <w:t>Critères</w:t>
      </w:r>
      <w:r w:rsidR="001F1F20">
        <w:rPr>
          <w:b/>
          <w:bCs/>
          <w:lang w:val="fr"/>
        </w:rPr>
        <w:t xml:space="preserve"> d’</w:t>
      </w:r>
      <w:r w:rsidR="004A31A0">
        <w:rPr>
          <w:b/>
          <w:bCs/>
          <w:lang w:val="fr"/>
        </w:rPr>
        <w:t>éligibilité</w:t>
      </w:r>
    </w:p>
    <w:p w:rsidRPr="00832C46" w:rsidR="001F1F20" w:rsidP="008F7FF1" w:rsidRDefault="001F1F20" w14:paraId="4BC93821" w14:textId="77777777">
      <w:pPr>
        <w:jc w:val="both"/>
        <w:rPr>
          <w:b/>
          <w:bCs/>
          <w:lang w:val="fr-FR"/>
        </w:rPr>
      </w:pPr>
    </w:p>
    <w:p w:rsidRPr="002F71C2" w:rsidR="002F71C2" w:rsidP="002F71C2" w:rsidRDefault="002F71C2" w14:paraId="0FB4A361" w14:textId="134FF965">
      <w:pPr>
        <w:jc w:val="both"/>
        <w:rPr>
          <w:color w:val="auto"/>
          <w:lang w:val="fr"/>
        </w:rPr>
      </w:pPr>
      <w:r w:rsidRPr="002F71C2">
        <w:rPr>
          <w:color w:val="auto"/>
          <w:lang w:val="fr"/>
        </w:rPr>
        <w:t xml:space="preserve">Les </w:t>
      </w:r>
      <w:r w:rsidR="00246C0D">
        <w:rPr>
          <w:color w:val="auto"/>
          <w:lang w:val="fr"/>
        </w:rPr>
        <w:t>soumissionnaire</w:t>
      </w:r>
      <w:r w:rsidRPr="002F71C2">
        <w:rPr>
          <w:color w:val="auto"/>
          <w:lang w:val="fr"/>
        </w:rPr>
        <w:t>s doivent répondre aux critères d'</w:t>
      </w:r>
      <w:r w:rsidRPr="002F71C2" w:rsidR="00246C0D">
        <w:rPr>
          <w:color w:val="auto"/>
          <w:lang w:val="fr"/>
        </w:rPr>
        <w:t>éligibilité</w:t>
      </w:r>
      <w:r w:rsidRPr="002F71C2">
        <w:rPr>
          <w:color w:val="auto"/>
          <w:lang w:val="fr"/>
        </w:rPr>
        <w:t xml:space="preserve"> suivants pour être pris en considération :</w:t>
      </w:r>
    </w:p>
    <w:p w:rsidRPr="002F71C2" w:rsidR="002F71C2" w:rsidP="002F71C2" w:rsidRDefault="002F71C2" w14:paraId="1FEC6927" w14:textId="4119AB9A">
      <w:pPr>
        <w:pStyle w:val="ListParagraph"/>
        <w:numPr>
          <w:ilvl w:val="0"/>
          <w:numId w:val="17"/>
        </w:numPr>
        <w:jc w:val="both"/>
        <w:rPr>
          <w:color w:val="auto"/>
          <w:lang w:val="fr"/>
        </w:rPr>
      </w:pPr>
      <w:r w:rsidRPr="002F71C2">
        <w:rPr>
          <w:color w:val="auto"/>
          <w:lang w:val="fr"/>
        </w:rPr>
        <w:t>Être légalement enregistré et faire preuve d'une expérience confirmée en matière d'évaluation.</w:t>
      </w:r>
    </w:p>
    <w:p w:rsidRPr="002F71C2" w:rsidR="002F71C2" w:rsidP="002F71C2" w:rsidRDefault="002F71C2" w14:paraId="51CD35D0" w14:textId="77777777">
      <w:pPr>
        <w:pStyle w:val="ListParagraph"/>
        <w:numPr>
          <w:ilvl w:val="0"/>
          <w:numId w:val="17"/>
        </w:numPr>
        <w:jc w:val="both"/>
        <w:rPr>
          <w:rFonts w:eastAsia="Gill Sans MT" w:asciiTheme="majorBidi" w:hAnsiTheme="majorBidi" w:cstheme="majorBidi"/>
          <w:lang w:val="fr-FR"/>
        </w:rPr>
      </w:pPr>
      <w:r w:rsidRPr="002F71C2">
        <w:rPr>
          <w:color w:val="auto"/>
          <w:lang w:val="fr"/>
        </w:rPr>
        <w:t xml:space="preserve">Expérience préalable de travail en Tunisie (ou en Afrique du Nord). </w:t>
      </w:r>
    </w:p>
    <w:p w:rsidRPr="002F71C2" w:rsidR="001F1F20" w:rsidP="002F71C2" w:rsidRDefault="002F71C2" w14:paraId="3C1F389A" w14:textId="65F379B1">
      <w:pPr>
        <w:pStyle w:val="ListParagraph"/>
        <w:numPr>
          <w:ilvl w:val="0"/>
          <w:numId w:val="17"/>
        </w:numPr>
        <w:jc w:val="both"/>
        <w:rPr>
          <w:color w:val="auto"/>
          <w:lang w:val="fr"/>
        </w:rPr>
      </w:pPr>
      <w:r w:rsidRPr="002F71C2">
        <w:rPr>
          <w:color w:val="auto"/>
          <w:lang w:val="fr"/>
        </w:rPr>
        <w:t>Ne doit pas figurer sur une liste de parties exclues par le gouvernement américain ou par des organisations internationales en raison de leur affiliation à des activités illégales.</w:t>
      </w:r>
    </w:p>
    <w:p w:rsidRPr="00832C46" w:rsidR="002F71C2" w:rsidP="008F7FF1" w:rsidRDefault="002F71C2" w14:paraId="489076DB" w14:textId="77777777">
      <w:pPr>
        <w:jc w:val="both"/>
        <w:rPr>
          <w:lang w:val="fr-FR"/>
        </w:rPr>
      </w:pPr>
    </w:p>
    <w:p w:rsidR="002F71C2" w:rsidP="00461277" w:rsidRDefault="002F71C2" w14:paraId="47D7033A" w14:textId="44A233C9">
      <w:pPr>
        <w:jc w:val="both"/>
        <w:rPr>
          <w:lang w:val="fr"/>
        </w:rPr>
      </w:pPr>
      <w:r w:rsidRPr="00461277">
        <w:rPr>
          <w:lang w:val="fr"/>
        </w:rPr>
        <w:t xml:space="preserve">En plus, Ma3an s'attend à ce que les soumissionnaires fassent preuve des qualifications suivantes pour soumettre une proposition compétitive en réponse à </w:t>
      </w:r>
      <w:r w:rsidRPr="00461277" w:rsidR="00461277">
        <w:rPr>
          <w:lang w:val="fr"/>
        </w:rPr>
        <w:t>cet appel</w:t>
      </w:r>
      <w:r w:rsidRPr="00461277">
        <w:rPr>
          <w:lang w:val="fr"/>
        </w:rPr>
        <w:t xml:space="preserve"> à propositions : </w:t>
      </w:r>
    </w:p>
    <w:p w:rsidRPr="00461277" w:rsidR="00987DC8" w:rsidP="00461277" w:rsidRDefault="00987DC8" w14:paraId="1DA98661" w14:textId="77777777">
      <w:pPr>
        <w:jc w:val="both"/>
        <w:rPr>
          <w:lang w:val="fr"/>
        </w:rPr>
      </w:pPr>
    </w:p>
    <w:p w:rsidRPr="009D5E00" w:rsidR="002F71C2" w:rsidP="002F71C2" w:rsidRDefault="002F71C2" w14:paraId="1EA3AC7A" w14:textId="3CAFBF7E">
      <w:pPr>
        <w:pStyle w:val="ListParagraph"/>
        <w:numPr>
          <w:ilvl w:val="0"/>
          <w:numId w:val="1"/>
        </w:numPr>
        <w:jc w:val="both"/>
        <w:rPr>
          <w:lang w:val="fr"/>
        </w:rPr>
      </w:pPr>
      <w:r w:rsidRPr="009D5E00">
        <w:rPr>
          <w:lang w:val="fr"/>
        </w:rPr>
        <w:t>L</w:t>
      </w:r>
      <w:r w:rsidRPr="009D5E00" w:rsidR="008A6945">
        <w:rPr>
          <w:lang w:val="fr"/>
        </w:rPr>
        <w:t xml:space="preserve">e </w:t>
      </w:r>
      <w:r w:rsidR="009D5E00">
        <w:rPr>
          <w:color w:val="auto"/>
          <w:lang w:val="fr"/>
        </w:rPr>
        <w:t xml:space="preserve">soumissionnaire </w:t>
      </w:r>
      <w:r w:rsidRPr="009D5E00">
        <w:rPr>
          <w:lang w:val="fr"/>
        </w:rPr>
        <w:t xml:space="preserve">doit avoir une expérience confirmée dans des projets commerciaux et/ou à but non lucratif similaires et disposer des plus récentes connaissances techniques, managériales et administratives nécessaires à la réalisation des tâches mentionnées ci-dessus.  </w:t>
      </w:r>
    </w:p>
    <w:p w:rsidRPr="002F71C2" w:rsidR="002F71C2" w:rsidP="002F71C2" w:rsidRDefault="002F71C2" w14:paraId="081C8716" w14:textId="7439FF1E">
      <w:pPr>
        <w:pStyle w:val="ListParagraph"/>
        <w:numPr>
          <w:ilvl w:val="0"/>
          <w:numId w:val="1"/>
        </w:numPr>
        <w:jc w:val="both"/>
        <w:rPr>
          <w:lang w:val="fr"/>
        </w:rPr>
      </w:pPr>
      <w:r w:rsidRPr="009D5E00">
        <w:rPr>
          <w:lang w:val="fr"/>
        </w:rPr>
        <w:t xml:space="preserve">Le </w:t>
      </w:r>
      <w:r w:rsidR="009D5E00">
        <w:rPr>
          <w:color w:val="auto"/>
          <w:lang w:val="fr"/>
        </w:rPr>
        <w:t xml:space="preserve">soumissionnaire </w:t>
      </w:r>
      <w:r w:rsidRPr="009D5E00">
        <w:rPr>
          <w:lang w:val="fr"/>
        </w:rPr>
        <w:t>doit avoir une expérience confirmée dans la réalisation d'évaluations pour divers bailleurs</w:t>
      </w:r>
      <w:r w:rsidRPr="002F71C2">
        <w:rPr>
          <w:lang w:val="fr"/>
        </w:rPr>
        <w:t xml:space="preserve"> de fonds internationaux, y compris l'USAID.  </w:t>
      </w:r>
    </w:p>
    <w:p w:rsidRPr="002F71C2" w:rsidR="002F71C2" w:rsidP="002F71C2" w:rsidRDefault="002F71C2" w14:paraId="49770466" w14:textId="58ED60FD">
      <w:pPr>
        <w:pStyle w:val="ListParagraph"/>
        <w:numPr>
          <w:ilvl w:val="0"/>
          <w:numId w:val="1"/>
        </w:numPr>
        <w:jc w:val="both"/>
        <w:rPr>
          <w:lang w:val="fr"/>
        </w:rPr>
      </w:pPr>
      <w:r w:rsidRPr="002F71C2">
        <w:rPr>
          <w:lang w:val="fr"/>
        </w:rPr>
        <w:t xml:space="preserve">Le </w:t>
      </w:r>
      <w:r w:rsidR="009D5E00">
        <w:rPr>
          <w:color w:val="auto"/>
          <w:lang w:val="fr"/>
        </w:rPr>
        <w:t xml:space="preserve">soumissionnaire </w:t>
      </w:r>
      <w:r w:rsidRPr="002F71C2">
        <w:rPr>
          <w:lang w:val="fr"/>
        </w:rPr>
        <w:t>doit avoir une expérience confirmée et récente dans l'utilisation de l'approche du changement le plus significatif.</w:t>
      </w:r>
    </w:p>
    <w:p w:rsidRPr="002F71C2" w:rsidR="002F71C2" w:rsidP="002F71C2" w:rsidRDefault="002F71C2" w14:paraId="75F099BD" w14:textId="37C14EF1">
      <w:pPr>
        <w:pStyle w:val="ListParagraph"/>
        <w:numPr>
          <w:ilvl w:val="0"/>
          <w:numId w:val="1"/>
        </w:numPr>
        <w:jc w:val="both"/>
        <w:rPr>
          <w:lang w:val="fr"/>
        </w:rPr>
      </w:pPr>
      <w:r w:rsidRPr="002F71C2">
        <w:rPr>
          <w:lang w:val="fr"/>
        </w:rPr>
        <w:t xml:space="preserve">Le </w:t>
      </w:r>
      <w:r w:rsidR="009D5E00">
        <w:rPr>
          <w:color w:val="auto"/>
          <w:lang w:val="fr"/>
        </w:rPr>
        <w:t xml:space="preserve">soumissionnaire </w:t>
      </w:r>
      <w:r w:rsidRPr="002F71C2">
        <w:rPr>
          <w:lang w:val="fr"/>
        </w:rPr>
        <w:t>doit avoir une bonne maîtrise de la langue arabe ou française.</w:t>
      </w:r>
    </w:p>
    <w:p w:rsidRPr="00461277" w:rsidR="00461277" w:rsidP="008F7FF1" w:rsidRDefault="002F71C2" w14:paraId="56A6E204" w14:textId="6C932D89">
      <w:pPr>
        <w:pStyle w:val="ListParagraph"/>
        <w:numPr>
          <w:ilvl w:val="0"/>
          <w:numId w:val="1"/>
        </w:numPr>
        <w:jc w:val="both"/>
        <w:rPr>
          <w:rFonts w:eastAsia="Calibri"/>
          <w:color w:val="auto"/>
          <w:lang w:val="fr-FR"/>
        </w:rPr>
      </w:pPr>
      <w:r w:rsidRPr="002F71C2">
        <w:rPr>
          <w:lang w:val="fr"/>
        </w:rPr>
        <w:t xml:space="preserve">Le </w:t>
      </w:r>
      <w:r w:rsidR="009D5E00">
        <w:rPr>
          <w:color w:val="auto"/>
          <w:lang w:val="fr"/>
        </w:rPr>
        <w:t xml:space="preserve">soumissionnaire </w:t>
      </w:r>
      <w:r w:rsidRPr="002F71C2">
        <w:rPr>
          <w:lang w:val="fr"/>
        </w:rPr>
        <w:t xml:space="preserve">doit assurer le respect des délais de réalisation des tâches et des livrables requis. </w:t>
      </w:r>
    </w:p>
    <w:p w:rsidRPr="00461277" w:rsidR="001F1F20" w:rsidP="008F7FF1" w:rsidRDefault="00461277" w14:paraId="0B819E96" w14:textId="655CE53F">
      <w:pPr>
        <w:pStyle w:val="ListParagraph"/>
        <w:numPr>
          <w:ilvl w:val="0"/>
          <w:numId w:val="1"/>
        </w:numPr>
        <w:jc w:val="both"/>
        <w:rPr>
          <w:rFonts w:eastAsia="Calibri"/>
          <w:color w:val="auto"/>
          <w:lang w:val="fr-FR"/>
        </w:rPr>
      </w:pPr>
      <w:r w:rsidRPr="00461277">
        <w:rPr>
          <w:color w:val="auto"/>
          <w:lang w:val="fr"/>
        </w:rPr>
        <w:t xml:space="preserve">Le </w:t>
      </w:r>
      <w:r w:rsidR="009D5E00">
        <w:rPr>
          <w:color w:val="auto"/>
          <w:lang w:val="fr"/>
        </w:rPr>
        <w:t xml:space="preserve">soumissionnaire </w:t>
      </w:r>
      <w:r w:rsidRPr="00461277">
        <w:rPr>
          <w:color w:val="auto"/>
          <w:lang w:val="fr"/>
        </w:rPr>
        <w:t>a une expérience confirmée dans les projets de développement des jeunes et des communautés.</w:t>
      </w:r>
      <w:r w:rsidR="009D5E00">
        <w:rPr>
          <w:color w:val="auto"/>
          <w:lang w:val="fr"/>
        </w:rPr>
        <w:t xml:space="preserve"> </w:t>
      </w:r>
    </w:p>
    <w:p w:rsidRPr="00461277" w:rsidR="00461277" w:rsidP="00461277" w:rsidRDefault="00461277" w14:paraId="709B6792" w14:textId="77777777">
      <w:pPr>
        <w:pStyle w:val="ListParagraph"/>
        <w:jc w:val="both"/>
        <w:rPr>
          <w:rFonts w:eastAsia="Calibri"/>
          <w:b/>
          <w:bCs/>
          <w:color w:val="auto"/>
          <w:lang w:val="fr-FR"/>
        </w:rPr>
      </w:pPr>
    </w:p>
    <w:p w:rsidRPr="00832C46" w:rsidR="006238FE" w:rsidP="008F7FF1" w:rsidRDefault="00461277" w14:paraId="15CB32C6" w14:textId="6843F296">
      <w:pPr>
        <w:jc w:val="both"/>
        <w:rPr>
          <w:bCs/>
          <w:lang w:val="fr-FR"/>
        </w:rPr>
      </w:pPr>
      <w:r w:rsidRPr="00461277">
        <w:rPr>
          <w:b/>
          <w:bCs/>
          <w:lang w:val="fr"/>
        </w:rPr>
        <w:t>4.2 Critères d’évalu</w:t>
      </w:r>
      <w:r>
        <w:rPr>
          <w:b/>
          <w:bCs/>
          <w:lang w:val="fr"/>
        </w:rPr>
        <w:t>ation</w:t>
      </w:r>
    </w:p>
    <w:p w:rsidRPr="00832C46" w:rsidR="00647F41" w:rsidP="00EC7B1A" w:rsidRDefault="00461277" w14:paraId="3DB10E1D" w14:textId="7B834D89">
      <w:pPr>
        <w:jc w:val="both"/>
        <w:rPr>
          <w:b/>
          <w:bCs/>
          <w:lang w:val="fr-FR"/>
        </w:rPr>
      </w:pPr>
      <w:r w:rsidRPr="00461277">
        <w:rPr>
          <w:bCs/>
          <w:lang w:val="fr"/>
        </w:rPr>
        <w:t xml:space="preserve">La qualité technique de l'approche et de la méthodologie proposée, la capacité de gestion et institutionnelle, y </w:t>
      </w:r>
      <w:r w:rsidRPr="00E41C51">
        <w:rPr>
          <w:bCs/>
          <w:lang w:val="fr"/>
        </w:rPr>
        <w:t xml:space="preserve">compris </w:t>
      </w:r>
      <w:r w:rsidRPr="00E41C51" w:rsidR="00E41C51">
        <w:rPr>
          <w:bCs/>
          <w:lang w:val="fr"/>
        </w:rPr>
        <w:t>le</w:t>
      </w:r>
      <w:r w:rsidRPr="00E41C51">
        <w:rPr>
          <w:bCs/>
          <w:lang w:val="fr"/>
        </w:rPr>
        <w:t xml:space="preserve"> personnel, ainsi que</w:t>
      </w:r>
      <w:r w:rsidRPr="00461277">
        <w:rPr>
          <w:bCs/>
          <w:lang w:val="fr"/>
        </w:rPr>
        <w:t xml:space="preserve"> le caractère raisonnable, complet et rentable du budget proposé seront évalués par FHI 360.  Toutes les demandes seront examinées par un comité de sélection interne composé de membres du personnel de Ma3an. Les critères d'évaluation spécifiques, ainsi que leur valeur relative, sont indiqués ci-dessous</w:t>
      </w:r>
      <w:r w:rsidRPr="00DA6714" w:rsidR="007F2164">
        <w:rPr>
          <w:lang w:val="fr"/>
        </w:rPr>
        <w:t>.</w:t>
      </w:r>
    </w:p>
    <w:p w:rsidRPr="00832C46" w:rsidR="007F2164" w:rsidP="009727FD" w:rsidRDefault="007F2164" w14:paraId="7D272A19" w14:textId="77777777">
      <w:pPr>
        <w:rPr>
          <w:b/>
          <w:bCs/>
          <w:lang w:val="fr-FR"/>
        </w:rPr>
      </w:pPr>
    </w:p>
    <w:tbl>
      <w:tblPr>
        <w:tblW w:w="0" w:type="auto"/>
        <w:tblCellMar>
          <w:left w:w="0" w:type="dxa"/>
          <w:right w:w="0" w:type="dxa"/>
        </w:tblCellMar>
        <w:tblLook w:val="04A0" w:firstRow="1" w:lastRow="0" w:firstColumn="1" w:lastColumn="0" w:noHBand="0" w:noVBand="1"/>
      </w:tblPr>
      <w:tblGrid>
        <w:gridCol w:w="7820"/>
        <w:gridCol w:w="1520"/>
      </w:tblGrid>
      <w:tr w:rsidRPr="006811CB" w:rsidR="007D43D0" w:rsidTr="00DA6714" w14:paraId="5DF620E1" w14:textId="77777777">
        <w:tc>
          <w:tcPr>
            <w:tcW w:w="78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A6714" w:rsidR="007D43D0" w:rsidP="007D43D0" w:rsidRDefault="007D43D0" w14:paraId="3776B950" w14:textId="77777777">
            <w:pPr>
              <w:rPr>
                <w:rFonts w:asciiTheme="majorBidi" w:hAnsiTheme="majorBidi" w:cstheme="majorBidi"/>
                <w:b/>
                <w:bCs/>
              </w:rPr>
            </w:pPr>
            <w:r w:rsidRPr="00DA6714">
              <w:rPr>
                <w:b/>
                <w:bCs/>
                <w:lang w:val="fr"/>
              </w:rPr>
              <w:t>Critères d’évaluation</w:t>
            </w:r>
          </w:p>
        </w:tc>
        <w:tc>
          <w:tcPr>
            <w:tcW w:w="152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DA6714" w:rsidR="007D43D0" w:rsidP="007D43D0" w:rsidRDefault="007D43D0" w14:paraId="60B013D8" w14:textId="77777777">
            <w:pPr>
              <w:rPr>
                <w:rFonts w:asciiTheme="majorBidi" w:hAnsiTheme="majorBidi" w:cstheme="majorBidi"/>
                <w:b/>
                <w:bCs/>
              </w:rPr>
            </w:pPr>
            <w:r w:rsidRPr="00DA6714">
              <w:rPr>
                <w:b/>
                <w:bCs/>
                <w:lang w:val="fr"/>
              </w:rPr>
              <w:t>poids</w:t>
            </w:r>
          </w:p>
        </w:tc>
      </w:tr>
      <w:tr w:rsidRPr="006811CB" w:rsidR="009909F4" w:rsidTr="009338CD" w14:paraId="0F239F43" w14:textId="77777777">
        <w:tc>
          <w:tcPr>
            <w:tcW w:w="78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461277" w:rsidR="00461277" w:rsidP="00461277" w:rsidRDefault="00461277" w14:paraId="439F8112" w14:textId="4A831C14">
            <w:pPr>
              <w:pStyle w:val="ListParagraph"/>
              <w:numPr>
                <w:ilvl w:val="0"/>
                <w:numId w:val="29"/>
              </w:numPr>
              <w:jc w:val="both"/>
              <w:rPr>
                <w:lang w:val="fr"/>
              </w:rPr>
            </w:pPr>
            <w:r w:rsidRPr="00461277">
              <w:rPr>
                <w:b/>
                <w:bCs/>
                <w:lang w:val="fr"/>
              </w:rPr>
              <w:t xml:space="preserve">Approche technique : </w:t>
            </w:r>
            <w:r w:rsidRPr="00461277">
              <w:rPr>
                <w:lang w:val="fr"/>
              </w:rPr>
              <w:t xml:space="preserve">La qualité et la faisabilité de l'approche proposée (c'est-à-dire si les risques potentiels ont été suffisamment atténués). Critères spécifiques : </w:t>
            </w:r>
          </w:p>
          <w:p w:rsidRPr="00461277" w:rsidR="00461277" w:rsidP="00461277" w:rsidRDefault="00461277" w14:paraId="59277058" w14:textId="7AD3EDE5">
            <w:pPr>
              <w:numPr>
                <w:ilvl w:val="0"/>
                <w:numId w:val="11"/>
              </w:numPr>
              <w:rPr>
                <w:bCs/>
                <w:lang w:val="fr"/>
              </w:rPr>
            </w:pPr>
            <w:r w:rsidRPr="00461277">
              <w:rPr>
                <w:bCs/>
                <w:lang w:val="fr"/>
              </w:rPr>
              <w:t>La mesure dans laquelle la demande technique propose des approches techniquement solides pour réaliser les livrables décrits dans l'étendue du travail, y compris la rigueur de la méthodologie et la fiabilité du ou des livrables proposés.</w:t>
            </w:r>
          </w:p>
          <w:p w:rsidRPr="00461277" w:rsidR="00461277" w:rsidP="00461277" w:rsidRDefault="00461277" w14:paraId="590DD3E2" w14:textId="372880E3">
            <w:pPr>
              <w:numPr>
                <w:ilvl w:val="0"/>
                <w:numId w:val="11"/>
              </w:numPr>
              <w:rPr>
                <w:bCs/>
                <w:lang w:val="fr"/>
              </w:rPr>
            </w:pPr>
            <w:r w:rsidRPr="00461277">
              <w:rPr>
                <w:bCs/>
                <w:lang w:val="fr"/>
              </w:rPr>
              <w:lastRenderedPageBreak/>
              <w:t xml:space="preserve">La mesure dans laquelle le planning des activités du </w:t>
            </w:r>
            <w:r w:rsidR="00246C0D">
              <w:rPr>
                <w:bCs/>
                <w:lang w:val="fr"/>
              </w:rPr>
              <w:t>soumissionnaire</w:t>
            </w:r>
            <w:r w:rsidRPr="00461277">
              <w:rPr>
                <w:bCs/>
                <w:lang w:val="fr"/>
              </w:rPr>
              <w:t xml:space="preserve"> est bien défini et réaliste. </w:t>
            </w:r>
          </w:p>
          <w:p w:rsidRPr="00832C46" w:rsidR="009909F4" w:rsidP="00461277" w:rsidRDefault="00461277" w14:paraId="62C60179" w14:textId="07D349AE">
            <w:pPr>
              <w:numPr>
                <w:ilvl w:val="0"/>
                <w:numId w:val="11"/>
              </w:numPr>
              <w:rPr>
                <w:rFonts w:asciiTheme="majorBidi" w:hAnsiTheme="majorBidi" w:cstheme="majorBidi"/>
                <w:bCs/>
                <w:lang w:val="fr-FR"/>
              </w:rPr>
            </w:pPr>
            <w:r w:rsidRPr="00461277">
              <w:rPr>
                <w:bCs/>
                <w:lang w:val="fr"/>
              </w:rPr>
              <w:t>La mesure dans laquelle l'approche démontre une compréhension des risques potentiels et des mesures d'atténuation appropriées.</w:t>
            </w:r>
          </w:p>
        </w:tc>
        <w:tc>
          <w:tcPr>
            <w:tcW w:w="152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A6714" w:rsidR="009909F4" w:rsidP="009909F4" w:rsidRDefault="006D06B3" w14:paraId="61337BDC" w14:textId="06E3FE02">
            <w:pPr>
              <w:rPr>
                <w:rFonts w:asciiTheme="majorBidi" w:hAnsiTheme="majorBidi" w:cstheme="majorBidi"/>
                <w:b/>
                <w:bCs/>
              </w:rPr>
            </w:pPr>
            <w:r>
              <w:rPr>
                <w:b/>
                <w:bCs/>
                <w:lang w:val="fr"/>
              </w:rPr>
              <w:lastRenderedPageBreak/>
              <w:t>4</w:t>
            </w:r>
            <w:r w:rsidRPr="00DA6714" w:rsidR="009909F4">
              <w:rPr>
                <w:b/>
                <w:bCs/>
                <w:lang w:val="fr"/>
              </w:rPr>
              <w:t>0 points</w:t>
            </w:r>
          </w:p>
        </w:tc>
      </w:tr>
      <w:tr w:rsidRPr="006811CB" w:rsidR="007D43D0" w:rsidTr="00DA6714" w14:paraId="4D6C6C5E" w14:textId="77777777">
        <w:tc>
          <w:tcPr>
            <w:tcW w:w="78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37BC9" w:rsidR="00F37BC9" w:rsidP="00F37BC9" w:rsidRDefault="00F37BC9" w14:paraId="160CF799" w14:textId="77777777">
            <w:pPr>
              <w:pStyle w:val="ListParagraph"/>
              <w:numPr>
                <w:ilvl w:val="0"/>
                <w:numId w:val="29"/>
              </w:numPr>
              <w:jc w:val="both"/>
              <w:rPr>
                <w:lang w:val="fr"/>
              </w:rPr>
            </w:pPr>
            <w:r w:rsidRPr="00F37BC9">
              <w:rPr>
                <w:b/>
                <w:bCs/>
                <w:lang w:val="fr"/>
              </w:rPr>
              <w:t xml:space="preserve">Expérience antérieure et capacité technique : </w:t>
            </w:r>
            <w:r w:rsidRPr="00F37BC9">
              <w:rPr>
                <w:lang w:val="fr"/>
              </w:rPr>
              <w:t>Faire preuve de la capacité de l'organisation à entreprendre, gérer et réaliser les évaluations proposées dans le respect des délais et du budget. Critères spécifiques :</w:t>
            </w:r>
          </w:p>
          <w:p w:rsidRPr="00F37BC9" w:rsidR="00F37BC9" w:rsidP="00F37BC9" w:rsidRDefault="00F37BC9" w14:paraId="0A83607B" w14:textId="6C20B594">
            <w:pPr>
              <w:numPr>
                <w:ilvl w:val="0"/>
                <w:numId w:val="11"/>
              </w:numPr>
              <w:rPr>
                <w:bCs/>
                <w:lang w:val="fr"/>
              </w:rPr>
            </w:pPr>
            <w:r w:rsidRPr="00F37BC9">
              <w:rPr>
                <w:bCs/>
                <w:lang w:val="fr"/>
              </w:rPr>
              <w:t>Expérience antérieure dans la réalisation d'évaluations</w:t>
            </w:r>
          </w:p>
          <w:p w:rsidRPr="00F37BC9" w:rsidR="00F37BC9" w:rsidP="00F37BC9" w:rsidRDefault="00F37BC9" w14:paraId="6D19157D" w14:textId="42A3981F">
            <w:pPr>
              <w:numPr>
                <w:ilvl w:val="0"/>
                <w:numId w:val="11"/>
              </w:numPr>
              <w:rPr>
                <w:bCs/>
                <w:lang w:val="fr"/>
              </w:rPr>
            </w:pPr>
            <w:r w:rsidRPr="00F37BC9">
              <w:rPr>
                <w:bCs/>
                <w:lang w:val="fr"/>
              </w:rPr>
              <w:t>Expérience antérieure dans l'utilisation de l'approche du changement le plus significatif.</w:t>
            </w:r>
          </w:p>
          <w:p w:rsidRPr="00F37BC9" w:rsidR="00F37BC9" w:rsidP="00F37BC9" w:rsidRDefault="00F37BC9" w14:paraId="765A4F33" w14:textId="0ABF5452">
            <w:pPr>
              <w:numPr>
                <w:ilvl w:val="0"/>
                <w:numId w:val="11"/>
              </w:numPr>
              <w:rPr>
                <w:bCs/>
                <w:lang w:val="fr"/>
              </w:rPr>
            </w:pPr>
            <w:r w:rsidRPr="00F37BC9">
              <w:rPr>
                <w:bCs/>
                <w:lang w:val="fr"/>
              </w:rPr>
              <w:t>Expérience préalable dans des projets de P/CVE et/ou de développement des jeunes et des communautés.</w:t>
            </w:r>
          </w:p>
          <w:p w:rsidRPr="00F37BC9" w:rsidR="00F37BC9" w:rsidP="00F37BC9" w:rsidRDefault="00F37BC9" w14:paraId="019D3BDC" w14:textId="24D5AE38">
            <w:pPr>
              <w:numPr>
                <w:ilvl w:val="0"/>
                <w:numId w:val="11"/>
              </w:numPr>
              <w:rPr>
                <w:bCs/>
                <w:lang w:val="fr"/>
              </w:rPr>
            </w:pPr>
            <w:r w:rsidRPr="00F37BC9">
              <w:rPr>
                <w:bCs/>
                <w:lang w:val="fr"/>
              </w:rPr>
              <w:t xml:space="preserve">Le </w:t>
            </w:r>
            <w:r w:rsidR="00246C0D">
              <w:rPr>
                <w:bCs/>
                <w:lang w:val="fr"/>
              </w:rPr>
              <w:t>soumissionnaire</w:t>
            </w:r>
            <w:r w:rsidRPr="00F37BC9">
              <w:rPr>
                <w:bCs/>
                <w:lang w:val="fr"/>
              </w:rPr>
              <w:t xml:space="preserve"> fait preuve d'une expérience institutionnelle de programmes réussis dans les domaines concernés.</w:t>
            </w:r>
          </w:p>
          <w:p w:rsidRPr="00F37BC9" w:rsidR="00F37BC9" w:rsidP="00F37BC9" w:rsidRDefault="00F37BC9" w14:paraId="080E22CB" w14:textId="5A411EAA">
            <w:pPr>
              <w:numPr>
                <w:ilvl w:val="0"/>
                <w:numId w:val="11"/>
              </w:numPr>
              <w:rPr>
                <w:bCs/>
                <w:lang w:val="fr"/>
              </w:rPr>
            </w:pPr>
            <w:r w:rsidRPr="00F37BC9">
              <w:rPr>
                <w:bCs/>
                <w:lang w:val="fr"/>
              </w:rPr>
              <w:t>Capacités linguistiques</w:t>
            </w:r>
          </w:p>
          <w:p w:rsidRPr="00832C46" w:rsidR="007D43D0" w:rsidP="00F37BC9" w:rsidRDefault="00F37BC9" w14:paraId="2354F6DD" w14:textId="7CB0BCD8">
            <w:pPr>
              <w:numPr>
                <w:ilvl w:val="0"/>
                <w:numId w:val="11"/>
              </w:numPr>
              <w:rPr>
                <w:rFonts w:asciiTheme="majorBidi" w:hAnsiTheme="majorBidi" w:cstheme="majorBidi"/>
                <w:bCs/>
                <w:lang w:val="fr-FR"/>
              </w:rPr>
            </w:pPr>
            <w:r w:rsidRPr="00F37BC9">
              <w:rPr>
                <w:bCs/>
                <w:lang w:val="fr"/>
              </w:rPr>
              <w:t>Pertinence de l'expérience, des qualifications, de la réputation et des compétences du personnel clé qui sera en charge du processus de l'évaluation.</w:t>
            </w:r>
          </w:p>
        </w:tc>
        <w:tc>
          <w:tcPr>
            <w:tcW w:w="1520" w:type="dxa"/>
            <w:tcBorders>
              <w:top w:val="nil"/>
              <w:left w:val="nil"/>
              <w:bottom w:val="single" w:color="auto" w:sz="8" w:space="0"/>
              <w:right w:val="single" w:color="auto" w:sz="8" w:space="0"/>
            </w:tcBorders>
            <w:tcMar>
              <w:top w:w="0" w:type="dxa"/>
              <w:left w:w="108" w:type="dxa"/>
              <w:bottom w:w="0" w:type="dxa"/>
              <w:right w:w="108" w:type="dxa"/>
            </w:tcMar>
            <w:hideMark/>
          </w:tcPr>
          <w:p w:rsidRPr="00DA6714" w:rsidR="007D43D0" w:rsidP="007D43D0" w:rsidRDefault="006D06B3" w14:paraId="0D8F4C3D" w14:textId="7C7D0EDA">
            <w:pPr>
              <w:rPr>
                <w:rFonts w:asciiTheme="majorBidi" w:hAnsiTheme="majorBidi" w:cstheme="majorBidi"/>
                <w:b/>
                <w:bCs/>
              </w:rPr>
            </w:pPr>
            <w:r>
              <w:rPr>
                <w:b/>
                <w:bCs/>
                <w:lang w:val="fr"/>
              </w:rPr>
              <w:t>3</w:t>
            </w:r>
            <w:r w:rsidRPr="00DA6714" w:rsidR="00892195">
              <w:rPr>
                <w:b/>
                <w:bCs/>
                <w:lang w:val="fr"/>
              </w:rPr>
              <w:t>0 points</w:t>
            </w:r>
          </w:p>
        </w:tc>
      </w:tr>
      <w:tr w:rsidRPr="006811CB" w:rsidR="007D43D0" w:rsidTr="00DA6714" w14:paraId="11C6A96B" w14:textId="77777777">
        <w:tc>
          <w:tcPr>
            <w:tcW w:w="78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37BC9" w:rsidR="00F37BC9" w:rsidP="00F37BC9" w:rsidRDefault="00F37BC9" w14:paraId="2E5732AC" w14:textId="33C32C0B">
            <w:pPr>
              <w:pStyle w:val="ListParagraph"/>
              <w:numPr>
                <w:ilvl w:val="0"/>
                <w:numId w:val="29"/>
              </w:numPr>
              <w:jc w:val="both"/>
              <w:rPr>
                <w:lang w:val="fr"/>
              </w:rPr>
            </w:pPr>
            <w:r w:rsidRPr="00F37BC9">
              <w:rPr>
                <w:b/>
                <w:bCs/>
                <w:lang w:val="fr"/>
              </w:rPr>
              <w:t xml:space="preserve">Proposition financière : </w:t>
            </w:r>
            <w:r w:rsidRPr="00F37BC9">
              <w:rPr>
                <w:lang w:val="fr"/>
              </w:rPr>
              <w:t xml:space="preserve">Les soumissionnaires sont priés de prouver que leurs propositions offrent un bon rapport qualité-prix et de justifier clairement le niveau des contributions et la taille de l'équipe proposée. Le nombre maximum de points sera attribué à la proposition de prix la plus basse qui atteint le seuil de points dans l'évaluation des catégories A et B de </w:t>
            </w:r>
            <w:r w:rsidR="00864FD8">
              <w:rPr>
                <w:lang w:val="fr"/>
              </w:rPr>
              <w:t>l</w:t>
            </w:r>
            <w:r w:rsidRPr="00F37BC9">
              <w:rPr>
                <w:lang w:val="fr"/>
              </w:rPr>
              <w:t xml:space="preserve">’évaluation du mérite (approche technique, expérience </w:t>
            </w:r>
            <w:r w:rsidRPr="00F37BC9" w:rsidR="00864FD8">
              <w:rPr>
                <w:lang w:val="fr"/>
              </w:rPr>
              <w:t>antérieure</w:t>
            </w:r>
            <w:r w:rsidRPr="00F37BC9">
              <w:rPr>
                <w:lang w:val="fr"/>
              </w:rPr>
              <w:t xml:space="preserve"> et capacité technique). Toutes les autres offres de prix recevront des points en proportion inverse de la proposition la plus basse. Critères spécifiques :</w:t>
            </w:r>
          </w:p>
          <w:p w:rsidRPr="00864FD8" w:rsidR="00F37BC9" w:rsidP="00864FD8" w:rsidRDefault="00F37BC9" w14:paraId="623FACE0" w14:textId="0F120329">
            <w:pPr>
              <w:numPr>
                <w:ilvl w:val="0"/>
                <w:numId w:val="11"/>
              </w:numPr>
              <w:rPr>
                <w:bCs/>
                <w:lang w:val="fr"/>
              </w:rPr>
            </w:pPr>
            <w:r w:rsidRPr="00864FD8">
              <w:rPr>
                <w:bCs/>
                <w:lang w:val="fr"/>
              </w:rPr>
              <w:t xml:space="preserve">Les coûts proposés sont raisonnables </w:t>
            </w:r>
          </w:p>
          <w:p w:rsidRPr="00864FD8" w:rsidR="00F37BC9" w:rsidP="00864FD8" w:rsidRDefault="00F37BC9" w14:paraId="3FD7F6A6" w14:textId="1BCC1C46">
            <w:pPr>
              <w:numPr>
                <w:ilvl w:val="0"/>
                <w:numId w:val="11"/>
              </w:numPr>
              <w:rPr>
                <w:bCs/>
                <w:lang w:val="fr"/>
              </w:rPr>
            </w:pPr>
            <w:r w:rsidRPr="00864FD8">
              <w:rPr>
                <w:bCs/>
                <w:lang w:val="fr"/>
              </w:rPr>
              <w:t>Les coûts proposés reflètent une compréhension claire des exigences de l'étendue du travail.</w:t>
            </w:r>
          </w:p>
          <w:p w:rsidRPr="00832C46" w:rsidR="007D43D0" w:rsidP="00864FD8" w:rsidRDefault="00F37BC9" w14:paraId="06251597" w14:textId="4B200829">
            <w:pPr>
              <w:numPr>
                <w:ilvl w:val="0"/>
                <w:numId w:val="11"/>
              </w:numPr>
              <w:rPr>
                <w:rFonts w:asciiTheme="majorBidi" w:hAnsiTheme="majorBidi" w:cstheme="majorBidi"/>
                <w:bCs/>
                <w:lang w:val="fr-FR"/>
              </w:rPr>
            </w:pPr>
            <w:r w:rsidRPr="00864FD8">
              <w:rPr>
                <w:bCs/>
                <w:lang w:val="fr"/>
              </w:rPr>
              <w:t>Les coûts planifiés proposés garantissent une exécution optimale des activités proposées.</w:t>
            </w:r>
          </w:p>
        </w:tc>
        <w:tc>
          <w:tcPr>
            <w:tcW w:w="1520" w:type="dxa"/>
            <w:tcBorders>
              <w:top w:val="nil"/>
              <w:left w:val="nil"/>
              <w:bottom w:val="single" w:color="auto" w:sz="8" w:space="0"/>
              <w:right w:val="single" w:color="auto" w:sz="8" w:space="0"/>
            </w:tcBorders>
            <w:tcMar>
              <w:top w:w="0" w:type="dxa"/>
              <w:left w:w="108" w:type="dxa"/>
              <w:bottom w:w="0" w:type="dxa"/>
              <w:right w:w="108" w:type="dxa"/>
            </w:tcMar>
            <w:hideMark/>
          </w:tcPr>
          <w:p w:rsidRPr="00DA6714" w:rsidR="007D43D0" w:rsidP="007D43D0" w:rsidRDefault="00892195" w14:paraId="57B9E658" w14:textId="45BCAE62">
            <w:pPr>
              <w:rPr>
                <w:rFonts w:asciiTheme="majorBidi" w:hAnsiTheme="majorBidi" w:cstheme="majorBidi"/>
                <w:b/>
                <w:bCs/>
              </w:rPr>
            </w:pPr>
            <w:r w:rsidRPr="00DA6714">
              <w:rPr>
                <w:b/>
                <w:bCs/>
                <w:lang w:val="fr"/>
              </w:rPr>
              <w:t>30 points</w:t>
            </w:r>
          </w:p>
        </w:tc>
      </w:tr>
      <w:tr w:rsidRPr="006811CB" w:rsidR="007D43D0" w:rsidTr="00DA6714" w14:paraId="30528A4B" w14:textId="77777777">
        <w:tc>
          <w:tcPr>
            <w:tcW w:w="7820"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DA6714" w:rsidR="007D43D0" w:rsidP="007D43D0" w:rsidRDefault="007D43D0" w14:paraId="0D5E337C" w14:textId="77777777">
            <w:pPr>
              <w:rPr>
                <w:rFonts w:asciiTheme="majorBidi" w:hAnsiTheme="majorBidi" w:cstheme="majorBidi"/>
                <w:b/>
                <w:bCs/>
              </w:rPr>
            </w:pPr>
            <w:r w:rsidRPr="00DA6714">
              <w:rPr>
                <w:b/>
                <w:bCs/>
                <w:lang w:val="fr"/>
              </w:rPr>
              <w:t>total:</w:t>
            </w:r>
          </w:p>
        </w:tc>
        <w:tc>
          <w:tcPr>
            <w:tcW w:w="1520"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DA6714" w:rsidR="007D43D0" w:rsidP="007D43D0" w:rsidRDefault="007D43D0" w14:paraId="71E9C5B4" w14:textId="77777777">
            <w:pPr>
              <w:rPr>
                <w:rFonts w:asciiTheme="majorBidi" w:hAnsiTheme="majorBidi" w:cstheme="majorBidi"/>
                <w:b/>
                <w:bCs/>
              </w:rPr>
            </w:pPr>
            <w:r w:rsidRPr="00DA6714">
              <w:rPr>
                <w:b/>
                <w:bCs/>
                <w:lang w:val="fr"/>
              </w:rPr>
              <w:t>100 points</w:t>
            </w:r>
          </w:p>
        </w:tc>
      </w:tr>
    </w:tbl>
    <w:p w:rsidRPr="00636A9A" w:rsidR="00C90C59" w:rsidP="003C0BE0" w:rsidRDefault="00C90C59" w14:paraId="167B9E92" w14:textId="77777777">
      <w:pPr>
        <w:rPr>
          <w:b/>
          <w:bCs/>
        </w:rPr>
      </w:pPr>
    </w:p>
    <w:p w:rsidRPr="00832C46" w:rsidR="00EF7AC0" w:rsidP="00EF7AC0" w:rsidRDefault="00864FD8" w14:paraId="1F7F0CBA" w14:textId="4DC9450C">
      <w:pPr>
        <w:rPr>
          <w:b/>
          <w:bCs/>
          <w:lang w:val="fr-FR"/>
        </w:rPr>
      </w:pPr>
      <w:r>
        <w:rPr>
          <w:b/>
          <w:bCs/>
          <w:lang w:val="fr"/>
        </w:rPr>
        <w:t xml:space="preserve">5. </w:t>
      </w:r>
      <w:r w:rsidRPr="00864FD8">
        <w:rPr>
          <w:b/>
          <w:bCs/>
          <w:lang w:val="fr"/>
        </w:rPr>
        <w:t>DATE LIMITE</w:t>
      </w:r>
    </w:p>
    <w:p w:rsidRPr="00832C46" w:rsidR="00EF7AC0" w:rsidP="00EF7AC0" w:rsidRDefault="00EF7AC0" w14:paraId="6817EC32" w14:textId="77777777">
      <w:pPr>
        <w:rPr>
          <w:b/>
          <w:bCs/>
          <w:lang w:val="fr-FR"/>
        </w:rPr>
      </w:pPr>
    </w:p>
    <w:p w:rsidR="00EF7AC0" w:rsidP="00D10687" w:rsidRDefault="00864FD8" w14:paraId="48AF336B" w14:textId="1E1A1F02">
      <w:pPr>
        <w:keepNext/>
        <w:keepLines/>
        <w:autoSpaceDE w:val="0"/>
        <w:autoSpaceDN w:val="0"/>
        <w:adjustRightInd w:val="0"/>
        <w:jc w:val="both"/>
        <w:rPr>
          <w:lang w:val="fr"/>
        </w:rPr>
      </w:pPr>
      <w:r w:rsidRPr="7D92A3F8" w:rsidR="00864FD8">
        <w:rPr>
          <w:lang w:val="fr"/>
        </w:rPr>
        <w:t xml:space="preserve">Toutes les soumissions à cet appel </w:t>
      </w:r>
      <w:r w:rsidRPr="7D92A3F8" w:rsidR="00670412">
        <w:rPr>
          <w:lang w:val="fr"/>
        </w:rPr>
        <w:t>à propositions</w:t>
      </w:r>
      <w:r w:rsidRPr="7D92A3F8" w:rsidR="00864FD8">
        <w:rPr>
          <w:lang w:val="fr"/>
        </w:rPr>
        <w:t xml:space="preserve"> doivent être reçues au plus tard le </w:t>
      </w:r>
      <w:r w:rsidRPr="7D92A3F8" w:rsidR="3FF9C404">
        <w:rPr>
          <w:b w:val="1"/>
          <w:bCs w:val="1"/>
          <w:lang w:val="fr"/>
        </w:rPr>
        <w:t xml:space="preserve">9 </w:t>
      </w:r>
      <w:r w:rsidRPr="7D92A3F8" w:rsidR="00864FD8">
        <w:rPr>
          <w:b w:val="1"/>
          <w:bCs w:val="1"/>
          <w:lang w:val="fr"/>
        </w:rPr>
        <w:t>a</w:t>
      </w:r>
      <w:r w:rsidRPr="7D92A3F8" w:rsidR="00864FD8">
        <w:rPr>
          <w:b w:val="1"/>
          <w:bCs w:val="1"/>
          <w:lang w:val="fr"/>
        </w:rPr>
        <w:t>oût 2021, à 17 heures, heure de l'Est</w:t>
      </w:r>
      <w:r w:rsidRPr="7D92A3F8" w:rsidR="00864FD8">
        <w:rPr>
          <w:lang w:val="fr"/>
        </w:rPr>
        <w:t>. Toute offre reçue après cette date et cette heure peut ne pas être acceptée et sera considérée comme non admissible. FHI 360 ne remboursera pas les organisations pour la préparation de leur réponse à cette manifestation d'intérêt.</w:t>
      </w:r>
    </w:p>
    <w:p w:rsidRPr="00832C46" w:rsidR="00864FD8" w:rsidP="00D10687" w:rsidRDefault="00864FD8" w14:paraId="07C6D1DF" w14:textId="77777777">
      <w:pPr>
        <w:keepNext/>
        <w:keepLines/>
        <w:autoSpaceDE w:val="0"/>
        <w:autoSpaceDN w:val="0"/>
        <w:adjustRightInd w:val="0"/>
        <w:jc w:val="both"/>
        <w:rPr>
          <w:lang w:val="fr-FR"/>
        </w:rPr>
      </w:pPr>
    </w:p>
    <w:p w:rsidRPr="00832C46" w:rsidR="00EF7AC0" w:rsidP="00D10687" w:rsidRDefault="00586D61" w14:paraId="04546E6F" w14:textId="7F34BD8F">
      <w:pPr>
        <w:keepNext/>
        <w:keepLines/>
        <w:autoSpaceDE w:val="0"/>
        <w:autoSpaceDN w:val="0"/>
        <w:adjustRightInd w:val="0"/>
        <w:jc w:val="both"/>
        <w:rPr>
          <w:lang w:val="fr-FR"/>
        </w:rPr>
      </w:pPr>
      <w:r w:rsidRPr="005A6E69">
        <w:rPr>
          <w:lang w:val="fr"/>
        </w:rPr>
        <w:t xml:space="preserve">Les soumissions doivent être envoyées par </w:t>
      </w:r>
      <w:r w:rsidR="00864FD8">
        <w:rPr>
          <w:lang w:val="fr"/>
        </w:rPr>
        <w:t>e</w:t>
      </w:r>
      <w:r w:rsidR="00987DC8">
        <w:rPr>
          <w:lang w:val="fr"/>
        </w:rPr>
        <w:t>-</w:t>
      </w:r>
      <w:r w:rsidR="00864FD8">
        <w:rPr>
          <w:lang w:val="fr"/>
        </w:rPr>
        <w:t>mail</w:t>
      </w:r>
      <w:r w:rsidRPr="005A6E69">
        <w:rPr>
          <w:lang w:val="fr"/>
        </w:rPr>
        <w:t xml:space="preserve"> à</w:t>
      </w:r>
      <w:hyperlink w:history="1" r:id="rId13">
        <w:r w:rsidRPr="005A6E69" w:rsidR="001F1F20">
          <w:rPr>
            <w:rStyle w:val="Hyperlink"/>
            <w:lang w:val="fr"/>
          </w:rPr>
          <w:t xml:space="preserve"> Grantstunisia@ma3an.org.</w:t>
        </w:r>
      </w:hyperlink>
    </w:p>
    <w:p w:rsidRPr="00832C46" w:rsidR="00EF7AC0" w:rsidP="00D10687" w:rsidRDefault="00EF7AC0" w14:paraId="361D54A4" w14:textId="5ECDA472">
      <w:pPr>
        <w:keepNext/>
        <w:keepLines/>
        <w:autoSpaceDE w:val="0"/>
        <w:autoSpaceDN w:val="0"/>
        <w:adjustRightInd w:val="0"/>
        <w:jc w:val="both"/>
        <w:rPr>
          <w:lang w:val="fr-FR"/>
        </w:rPr>
      </w:pPr>
    </w:p>
    <w:p w:rsidR="007337C1" w:rsidP="00D10687" w:rsidRDefault="007337C1" w14:paraId="44E16510" w14:textId="77777777">
      <w:pPr>
        <w:keepNext/>
        <w:keepLines/>
        <w:autoSpaceDE w:val="0"/>
        <w:autoSpaceDN w:val="0"/>
        <w:adjustRightInd w:val="0"/>
        <w:jc w:val="both"/>
        <w:rPr>
          <w:b/>
          <w:lang w:val="fr"/>
        </w:rPr>
        <w:sectPr w:rsidR="007337C1" w:rsidSect="0062162C">
          <w:pgSz w:w="12240" w:h="15840" w:orient="portrait" w:code="1"/>
          <w:pgMar w:top="1440" w:right="1440" w:bottom="1440" w:left="1440" w:header="706" w:footer="706" w:gutter="0"/>
          <w:cols w:space="708"/>
          <w:docGrid w:linePitch="360"/>
        </w:sectPr>
      </w:pPr>
    </w:p>
    <w:p w:rsidRPr="00832C46" w:rsidR="00432A19" w:rsidP="00D10687" w:rsidRDefault="00864FD8" w14:paraId="122AA1AD" w14:textId="7B569D67">
      <w:pPr>
        <w:keepNext/>
        <w:keepLines/>
        <w:autoSpaceDE w:val="0"/>
        <w:autoSpaceDN w:val="0"/>
        <w:adjustRightInd w:val="0"/>
        <w:jc w:val="both"/>
        <w:rPr>
          <w:b/>
          <w:lang w:val="fr-FR"/>
        </w:rPr>
      </w:pPr>
      <w:r>
        <w:rPr>
          <w:b/>
          <w:lang w:val="fr"/>
        </w:rPr>
        <w:lastRenderedPageBreak/>
        <w:t>6.</w:t>
      </w:r>
      <w:r w:rsidRPr="00432A19" w:rsidR="00432A19">
        <w:rPr>
          <w:b/>
          <w:lang w:val="fr"/>
        </w:rPr>
        <w:t xml:space="preserve">  QUESTIONS CONCERNANT L</w:t>
      </w:r>
      <w:r>
        <w:rPr>
          <w:b/>
          <w:lang w:val="fr"/>
        </w:rPr>
        <w:t>’APPEL A</w:t>
      </w:r>
      <w:r w:rsidRPr="00432A19" w:rsidR="00432A19">
        <w:rPr>
          <w:b/>
          <w:lang w:val="fr"/>
        </w:rPr>
        <w:t xml:space="preserve"> PROPOSITIONS</w:t>
      </w:r>
    </w:p>
    <w:p w:rsidRPr="00832C46" w:rsidR="00432A19" w:rsidP="00D10687" w:rsidRDefault="00432A19" w14:paraId="0CD7AE12" w14:textId="77777777">
      <w:pPr>
        <w:keepNext/>
        <w:keepLines/>
        <w:autoSpaceDE w:val="0"/>
        <w:autoSpaceDN w:val="0"/>
        <w:adjustRightInd w:val="0"/>
        <w:jc w:val="both"/>
        <w:rPr>
          <w:lang w:val="fr-FR"/>
        </w:rPr>
      </w:pPr>
    </w:p>
    <w:p w:rsidRPr="00864FD8" w:rsidR="00864FD8" w:rsidP="00864FD8" w:rsidRDefault="00864FD8" w14:paraId="3BCA245C" w14:textId="31DDC7F8">
      <w:pPr>
        <w:autoSpaceDE w:val="0"/>
        <w:autoSpaceDN w:val="0"/>
        <w:adjustRightInd w:val="0"/>
        <w:jc w:val="both"/>
        <w:rPr>
          <w:lang w:val="fr"/>
        </w:rPr>
      </w:pPr>
      <w:r w:rsidRPr="7D92A3F8" w:rsidR="00864FD8">
        <w:rPr>
          <w:lang w:val="fr"/>
        </w:rPr>
        <w:t>Toutes les demandes de renseignements et d'informations concernant l</w:t>
      </w:r>
      <w:r w:rsidRPr="7D92A3F8" w:rsidR="00340321">
        <w:rPr>
          <w:lang w:val="fr"/>
        </w:rPr>
        <w:t>e</w:t>
      </w:r>
      <w:r w:rsidRPr="7D92A3F8" w:rsidR="00864FD8">
        <w:rPr>
          <w:lang w:val="fr"/>
        </w:rPr>
        <w:t xml:space="preserve"> présent</w:t>
      </w:r>
      <w:r w:rsidRPr="7D92A3F8" w:rsidR="00340321">
        <w:rPr>
          <w:lang w:val="fr"/>
        </w:rPr>
        <w:t xml:space="preserve"> appel à</w:t>
      </w:r>
      <w:r w:rsidRPr="7D92A3F8" w:rsidR="00864FD8">
        <w:rPr>
          <w:lang w:val="fr"/>
        </w:rPr>
        <w:t xml:space="preserve"> propositions doivent être soumises par e-mail à </w:t>
      </w:r>
      <w:hyperlink r:id="Rbdb831a1873040be">
        <w:r w:rsidRPr="7D92A3F8" w:rsidR="00864FD8">
          <w:rPr>
            <w:rStyle w:val="Hyperlink"/>
            <w:lang w:val="fr"/>
          </w:rPr>
          <w:t>Grantstunisia@ma3an.org</w:t>
        </w:r>
      </w:hyperlink>
      <w:r w:rsidRPr="7D92A3F8" w:rsidR="00864FD8">
        <w:rPr>
          <w:lang w:val="fr"/>
        </w:rPr>
        <w:t xml:space="preserve"> </w:t>
      </w:r>
      <w:r w:rsidRPr="7D92A3F8" w:rsidR="00864FD8">
        <w:rPr>
          <w:lang w:val="fr"/>
        </w:rPr>
        <w:t xml:space="preserve">au plus tard le </w:t>
      </w:r>
      <w:r w:rsidRPr="7D92A3F8" w:rsidR="00864FD8">
        <w:rPr>
          <w:b w:val="1"/>
          <w:bCs w:val="1"/>
          <w:lang w:val="fr"/>
        </w:rPr>
        <w:t>2</w:t>
      </w:r>
      <w:r w:rsidRPr="7D92A3F8" w:rsidR="04E5F071">
        <w:rPr>
          <w:b w:val="1"/>
          <w:bCs w:val="1"/>
          <w:lang w:val="fr"/>
        </w:rPr>
        <w:t>6</w:t>
      </w:r>
      <w:r w:rsidRPr="7D92A3F8" w:rsidR="00864FD8">
        <w:rPr>
          <w:b w:val="1"/>
          <w:bCs w:val="1"/>
          <w:lang w:val="fr"/>
        </w:rPr>
        <w:t xml:space="preserve"> juillet 2021 à 17 heures, heure de l'Est</w:t>
      </w:r>
      <w:r w:rsidRPr="7D92A3F8" w:rsidR="00864FD8">
        <w:rPr>
          <w:lang w:val="fr"/>
        </w:rPr>
        <w:t>.  Veuillez inclure le texte suivant dans la ligne d'objet d</w:t>
      </w:r>
      <w:r w:rsidRPr="7D92A3F8" w:rsidR="00864FD8">
        <w:rPr>
          <w:lang w:val="fr"/>
        </w:rPr>
        <w:t>e l’e-</w:t>
      </w:r>
      <w:r w:rsidRPr="7D92A3F8" w:rsidR="00873C8F">
        <w:rPr>
          <w:lang w:val="fr"/>
        </w:rPr>
        <w:t>mail</w:t>
      </w:r>
      <w:r w:rsidRPr="7D92A3F8" w:rsidR="00873C8F">
        <w:rPr>
          <w:lang w:val="fr"/>
        </w:rPr>
        <w:t xml:space="preserve"> </w:t>
      </w:r>
      <w:r w:rsidRPr="7D92A3F8" w:rsidR="00873C8F">
        <w:rPr>
          <w:lang w:val="fr"/>
        </w:rPr>
        <w:t>:</w:t>
      </w:r>
      <w:r w:rsidRPr="7D92A3F8" w:rsidR="00864FD8">
        <w:rPr>
          <w:lang w:val="fr"/>
        </w:rPr>
        <w:t xml:space="preserve"> </w:t>
      </w:r>
      <w:r w:rsidRPr="7D92A3F8" w:rsidR="00907F66">
        <w:rPr>
          <w:b w:val="1"/>
          <w:bCs w:val="1"/>
          <w:lang w:val="fr"/>
        </w:rPr>
        <w:t xml:space="preserve">Appel à Propositions </w:t>
      </w:r>
      <w:r w:rsidRPr="7D92A3F8" w:rsidR="00864FD8">
        <w:rPr>
          <w:b w:val="1"/>
          <w:bCs w:val="1"/>
          <w:lang w:val="fr"/>
        </w:rPr>
        <w:t>-Ma3an</w:t>
      </w:r>
    </w:p>
    <w:p w:rsidRPr="00864FD8" w:rsidR="00864FD8" w:rsidP="00864FD8" w:rsidRDefault="00864FD8" w14:paraId="54E19F5C" w14:textId="77777777">
      <w:pPr>
        <w:autoSpaceDE w:val="0"/>
        <w:autoSpaceDN w:val="0"/>
        <w:adjustRightInd w:val="0"/>
        <w:jc w:val="both"/>
        <w:rPr>
          <w:lang w:val="fr"/>
        </w:rPr>
      </w:pPr>
    </w:p>
    <w:p w:rsidR="00A31BE3" w:rsidP="00864FD8" w:rsidRDefault="00864FD8" w14:paraId="72DF60A5" w14:textId="3E5299A3">
      <w:pPr>
        <w:autoSpaceDE w:val="0"/>
        <w:autoSpaceDN w:val="0"/>
        <w:adjustRightInd w:val="0"/>
        <w:jc w:val="both"/>
        <w:rPr>
          <w:lang w:val="fr"/>
        </w:rPr>
      </w:pPr>
      <w:r w:rsidRPr="7D92A3F8" w:rsidR="00864FD8">
        <w:rPr>
          <w:lang w:val="fr"/>
        </w:rPr>
        <w:t xml:space="preserve">Les demandes de renseignements et les réponses aux demandes de renseignements seront partagées avec toutes les autres organisations/offres soumissionnaires d'ici le </w:t>
      </w:r>
      <w:r w:rsidRPr="7D92A3F8" w:rsidR="300798F5">
        <w:rPr>
          <w:b w:val="1"/>
          <w:bCs w:val="1"/>
          <w:lang w:val="fr"/>
        </w:rPr>
        <w:t>30</w:t>
      </w:r>
      <w:r w:rsidRPr="7D92A3F8" w:rsidR="00864FD8">
        <w:rPr>
          <w:b w:val="1"/>
          <w:bCs w:val="1"/>
          <w:lang w:val="fr"/>
        </w:rPr>
        <w:t xml:space="preserve"> </w:t>
      </w:r>
      <w:r w:rsidRPr="7D92A3F8" w:rsidR="00864FD8">
        <w:rPr>
          <w:b w:val="1"/>
          <w:bCs w:val="1"/>
          <w:lang w:val="fr"/>
        </w:rPr>
        <w:t>juillet 2021</w:t>
      </w:r>
      <w:r w:rsidRPr="7D92A3F8" w:rsidR="00864FD8">
        <w:rPr>
          <w:lang w:val="fr"/>
        </w:rPr>
        <w:t>. Les réponses verbales ou téléphoniques ne seront pas acceptées.</w:t>
      </w:r>
    </w:p>
    <w:p w:rsidRPr="00832C46" w:rsidR="00864FD8" w:rsidP="00864FD8" w:rsidRDefault="00864FD8" w14:paraId="69E33760" w14:textId="77777777">
      <w:pPr>
        <w:autoSpaceDE w:val="0"/>
        <w:autoSpaceDN w:val="0"/>
        <w:adjustRightInd w:val="0"/>
        <w:jc w:val="both"/>
        <w:rPr>
          <w:lang w:val="fr-FR"/>
        </w:rPr>
      </w:pPr>
    </w:p>
    <w:p w:rsidRPr="00832C46" w:rsidR="00ED6861" w:rsidP="00A648CA" w:rsidRDefault="005A6E69" w14:paraId="1513F42C" w14:textId="263BA5C9">
      <w:pPr>
        <w:jc w:val="both"/>
        <w:rPr>
          <w:rFonts w:eastAsia="Calibri"/>
          <w:b/>
          <w:color w:val="auto"/>
          <w:lang w:val="fr-FR"/>
        </w:rPr>
      </w:pPr>
      <w:r>
        <w:rPr>
          <w:b/>
          <w:color w:val="auto"/>
          <w:lang w:val="fr"/>
        </w:rPr>
        <w:t>7</w:t>
      </w:r>
      <w:r w:rsidRPr="00636A9A" w:rsidR="006F6243">
        <w:rPr>
          <w:b/>
          <w:color w:val="auto"/>
          <w:lang w:val="fr"/>
        </w:rPr>
        <w:t>.</w:t>
      </w:r>
      <w:r>
        <w:rPr>
          <w:lang w:val="fr"/>
        </w:rPr>
        <w:t xml:space="preserve"> </w:t>
      </w:r>
      <w:r w:rsidR="00ED6861">
        <w:rPr>
          <w:b/>
          <w:color w:val="auto"/>
          <w:lang w:val="fr"/>
        </w:rPr>
        <w:t>TERMES ET CONDITIONS</w:t>
      </w:r>
    </w:p>
    <w:p w:rsidRPr="00832C46" w:rsidR="001F72D5" w:rsidP="00A648CA" w:rsidRDefault="001F72D5" w14:paraId="7E8B97F8" w14:textId="6D3E962B">
      <w:pPr>
        <w:jc w:val="both"/>
        <w:rPr>
          <w:rFonts w:eastAsia="Calibri"/>
          <w:b/>
          <w:color w:val="auto"/>
          <w:lang w:val="fr-FR"/>
        </w:rPr>
      </w:pPr>
      <w:r w:rsidRPr="00832C46">
        <w:rPr>
          <w:rFonts w:eastAsia="Calibri"/>
          <w:b/>
          <w:color w:val="auto"/>
          <w:lang w:val="fr-FR"/>
        </w:rPr>
        <w:t xml:space="preserve"> </w:t>
      </w:r>
    </w:p>
    <w:p w:rsidR="001F72D5" w:rsidP="00A40B79" w:rsidRDefault="00873C8F" w14:paraId="7EE4A5E8" w14:textId="60D77124">
      <w:pPr>
        <w:jc w:val="both"/>
        <w:rPr>
          <w:lang w:val="fr"/>
        </w:rPr>
      </w:pPr>
      <w:r w:rsidRPr="00873C8F">
        <w:rPr>
          <w:lang w:val="fr"/>
        </w:rPr>
        <w:t xml:space="preserve">Les soumissionnaires sont tenus de </w:t>
      </w:r>
      <w:r w:rsidRPr="00A40B79">
        <w:rPr>
          <w:lang w:val="fr"/>
        </w:rPr>
        <w:t>consulter les termes et conditions décrits</w:t>
      </w:r>
      <w:r w:rsidRPr="00873C8F">
        <w:rPr>
          <w:lang w:val="fr"/>
        </w:rPr>
        <w:t xml:space="preserve"> ci-dessous et dans le modèle de budget ci-joint. Le cas échéant, il faudra faire attention aux clauses concernant le code géographique de l'USAID, les exigences en matière de marketing et d'image de marque et les achats d'équipement et de produits.</w:t>
      </w:r>
    </w:p>
    <w:p w:rsidRPr="00832C46" w:rsidR="00873C8F" w:rsidP="001F72D5" w:rsidRDefault="00873C8F" w14:paraId="441C5941" w14:textId="77777777">
      <w:pPr>
        <w:rPr>
          <w:lang w:val="fr-FR"/>
        </w:rPr>
      </w:pPr>
    </w:p>
    <w:p w:rsidRPr="00832C46" w:rsidR="00BB4635" w:rsidP="0052586B" w:rsidRDefault="00BB4635" w14:paraId="1A8771D4" w14:textId="77777777">
      <w:pPr>
        <w:pStyle w:val="ListParagraph"/>
        <w:ind w:left="0"/>
        <w:jc w:val="both"/>
        <w:rPr>
          <w:b/>
          <w:color w:val="auto"/>
          <w:lang w:val="fr-FR"/>
        </w:rPr>
      </w:pPr>
      <w:bookmarkStart w:name="_Toc383171606" w:id="1"/>
      <w:r w:rsidRPr="00636A9A">
        <w:rPr>
          <w:b/>
          <w:lang w:val="fr"/>
        </w:rPr>
        <w:t>DÉCRET 13224 SUR LE FINANCEMENT DU TERRORISME</w:t>
      </w:r>
    </w:p>
    <w:p w:rsidRPr="00BF7692" w:rsidR="00873C8F" w:rsidP="00873C8F" w:rsidRDefault="00873C8F" w14:paraId="6E2F933A" w14:textId="58326358">
      <w:pPr>
        <w:tabs>
          <w:tab w:val="num" w:pos="576"/>
        </w:tabs>
        <w:jc w:val="both"/>
        <w:rPr>
          <w:lang w:val="fr"/>
        </w:rPr>
      </w:pPr>
      <w:r w:rsidRPr="00BF7692">
        <w:rPr>
          <w:lang w:val="fr"/>
        </w:rPr>
        <w:t xml:space="preserve">Les </w:t>
      </w:r>
      <w:r w:rsidRPr="00A40B79">
        <w:rPr>
          <w:lang w:val="fr"/>
        </w:rPr>
        <w:t xml:space="preserve">soumissionnaires sont </w:t>
      </w:r>
      <w:r w:rsidRPr="00A40B79" w:rsidR="00A40B79">
        <w:rPr>
          <w:lang w:val="fr"/>
        </w:rPr>
        <w:t>informés</w:t>
      </w:r>
      <w:r w:rsidRPr="00A40B79">
        <w:rPr>
          <w:lang w:val="fr"/>
        </w:rPr>
        <w:t xml:space="preserve"> que</w:t>
      </w:r>
      <w:r w:rsidRPr="00BF7692">
        <w:rPr>
          <w:lang w:val="fr"/>
        </w:rPr>
        <w:t xml:space="preserve"> FHI 360 se conforme aux lois et règlements des États-Unis en matière de sanctions et d'embargos, y compris le décret 13224 sur le financement du terrorisme, qui interdit effectivement les transactions avec des personnes ou des entités qui pratiquent, menacent de pratiquer ou soutiennent le terrorisme. Toute personne ou entité qui participe à ce processus d'appel d'offres, en tant que maître d'œuvre ou sous-traitant du maître d'œuvre, doit certifier dans le cadre de l'offre qu'elle ne figure pas sur la liste des nationaux spécialement désignés (SDN) de l'Office of Foreign Assets Control (OFAC) du département du Trésor des États-Unis et qu'elle est éligible pour participer. FHI 360 éliminera toute offre reçue d'une personne ou d'une entité qui figure sur la liste ou qui est autrement inadmissible.</w:t>
      </w:r>
    </w:p>
    <w:p w:rsidRPr="00BF7692" w:rsidR="00873C8F" w:rsidP="00873C8F" w:rsidRDefault="00873C8F" w14:paraId="32301B1F" w14:textId="77777777">
      <w:pPr>
        <w:tabs>
          <w:tab w:val="num" w:pos="576"/>
        </w:tabs>
        <w:jc w:val="both"/>
        <w:rPr>
          <w:lang w:val="fr"/>
        </w:rPr>
      </w:pPr>
    </w:p>
    <w:p w:rsidRPr="00BF7692" w:rsidR="00BB4635" w:rsidP="00873C8F" w:rsidRDefault="00873C8F" w14:paraId="3F19A349" w14:textId="7F6F5301">
      <w:pPr>
        <w:tabs>
          <w:tab w:val="num" w:pos="576"/>
        </w:tabs>
        <w:jc w:val="both"/>
        <w:rPr>
          <w:lang w:val="fr"/>
        </w:rPr>
      </w:pPr>
      <w:r w:rsidRPr="00BF7692">
        <w:rPr>
          <w:lang w:val="fr"/>
        </w:rPr>
        <w:t xml:space="preserve">Les </w:t>
      </w:r>
      <w:r w:rsidRPr="00943EFB">
        <w:rPr>
          <w:lang w:val="fr"/>
        </w:rPr>
        <w:t>entreprises ou les individus qui sont inclus dans le Système de Liste des Parties Exclues (</w:t>
      </w:r>
      <w:hyperlink w:history="1" r:id="rId15">
        <w:r w:rsidRPr="00F96116" w:rsidR="000F7C25">
          <w:rPr>
            <w:rStyle w:val="Hyperlink"/>
            <w:lang w:val="fr"/>
          </w:rPr>
          <w:t>www.sam.gov</w:t>
        </w:r>
      </w:hyperlink>
      <w:r w:rsidRPr="00943EFB">
        <w:rPr>
          <w:lang w:val="fr"/>
        </w:rPr>
        <w:t>) ne seront pas éligibles pour le financement et ne seront pas utilisés pour fournir les produits ou services</w:t>
      </w:r>
      <w:r w:rsidRPr="00BF7692">
        <w:rPr>
          <w:lang w:val="fr"/>
        </w:rPr>
        <w:t xml:space="preserve"> envisagés par cet </w:t>
      </w:r>
      <w:r w:rsidR="00BF7692">
        <w:rPr>
          <w:lang w:val="fr"/>
        </w:rPr>
        <w:t>appel à</w:t>
      </w:r>
      <w:r w:rsidRPr="00BF7692">
        <w:rPr>
          <w:lang w:val="fr"/>
        </w:rPr>
        <w:t xml:space="preserve"> propositions.</w:t>
      </w:r>
    </w:p>
    <w:p w:rsidRPr="00832C46" w:rsidR="00BF7692" w:rsidP="00873C8F" w:rsidRDefault="00BF7692" w14:paraId="157FC964" w14:textId="77777777">
      <w:pPr>
        <w:tabs>
          <w:tab w:val="num" w:pos="576"/>
        </w:tabs>
        <w:jc w:val="both"/>
        <w:rPr>
          <w:b/>
          <w:bCs/>
          <w:lang w:val="fr-FR"/>
        </w:rPr>
      </w:pPr>
    </w:p>
    <w:p w:rsidRPr="00832C46" w:rsidR="001F72D5" w:rsidP="00B51BE3" w:rsidRDefault="001F72D5" w14:paraId="24BDC419" w14:textId="3B86D802">
      <w:pPr>
        <w:tabs>
          <w:tab w:val="num" w:pos="576"/>
        </w:tabs>
        <w:jc w:val="both"/>
        <w:rPr>
          <w:b/>
          <w:bCs/>
          <w:lang w:val="fr-FR"/>
        </w:rPr>
      </w:pPr>
      <w:r w:rsidRPr="00636A9A">
        <w:rPr>
          <w:b/>
          <w:bCs/>
          <w:lang w:val="fr"/>
        </w:rPr>
        <w:t>Source de financement et code géographique</w:t>
      </w:r>
      <w:bookmarkEnd w:id="1"/>
    </w:p>
    <w:p w:rsidR="001F72D5" w:rsidP="00B51BE3" w:rsidRDefault="00BF7692" w14:paraId="10F0FFA8" w14:textId="0899568B">
      <w:pPr>
        <w:jc w:val="both"/>
        <w:rPr>
          <w:lang w:val="fr"/>
        </w:rPr>
      </w:pPr>
      <w:r w:rsidRPr="00BF7692">
        <w:rPr>
          <w:lang w:val="fr"/>
        </w:rPr>
        <w:t>Tout contrat émis dans le cadre de cette demande de propositions sera financé par des fonds de l'USAID et sera soumis aux règlements du gouvernement des États-Unis et de l'USAID. Le code géographique autorisé de l'USAID pour cet</w:t>
      </w:r>
      <w:r>
        <w:rPr>
          <w:lang w:val="fr"/>
        </w:rPr>
        <w:t xml:space="preserve"> appel à </w:t>
      </w:r>
      <w:r w:rsidRPr="00BF7692">
        <w:rPr>
          <w:lang w:val="fr"/>
        </w:rPr>
        <w:t>propositions et tout prix qui en résulte est le code 937. Tous les produits et services fournis dans le cadre d'un contrat de sous-traitance issu de l</w:t>
      </w:r>
      <w:r>
        <w:rPr>
          <w:lang w:val="fr"/>
        </w:rPr>
        <w:t>e</w:t>
      </w:r>
      <w:r w:rsidRPr="00BF7692">
        <w:rPr>
          <w:lang w:val="fr"/>
        </w:rPr>
        <w:t xml:space="preserve"> présent</w:t>
      </w:r>
      <w:r>
        <w:rPr>
          <w:lang w:val="fr"/>
        </w:rPr>
        <w:t xml:space="preserve"> appel à </w:t>
      </w:r>
      <w:r w:rsidRPr="00BF7692">
        <w:rPr>
          <w:lang w:val="fr"/>
        </w:rPr>
        <w:t>propositions doivent être conformes à ce code géographique, conformément au Code des règlements fédéraux des États-Unis (CFR), 22 CFR §228.</w:t>
      </w:r>
    </w:p>
    <w:p w:rsidRPr="00832C46" w:rsidR="00BF7692" w:rsidP="00B51BE3" w:rsidRDefault="00BF7692" w14:paraId="632DE3FB" w14:textId="77777777">
      <w:pPr>
        <w:jc w:val="both"/>
        <w:rPr>
          <w:b/>
          <w:bCs/>
          <w:lang w:val="fr-FR"/>
        </w:rPr>
      </w:pPr>
    </w:p>
    <w:p w:rsidRPr="00832C46" w:rsidR="001F72D5" w:rsidP="00B51BE3" w:rsidRDefault="001F72D5" w14:paraId="088C9259" w14:textId="77777777">
      <w:pPr>
        <w:tabs>
          <w:tab w:val="num" w:pos="576"/>
        </w:tabs>
        <w:jc w:val="both"/>
        <w:rPr>
          <w:b/>
          <w:bCs/>
          <w:lang w:val="fr-FR"/>
        </w:rPr>
      </w:pPr>
      <w:bookmarkStart w:name="_Toc383171607" w:id="2"/>
      <w:r w:rsidRPr="00636A9A">
        <w:rPr>
          <w:b/>
          <w:bCs/>
          <w:lang w:val="fr"/>
        </w:rPr>
        <w:t>Retrait des propositions</w:t>
      </w:r>
      <w:bookmarkEnd w:id="2"/>
    </w:p>
    <w:p w:rsidR="001F72D5" w:rsidP="00B51BE3" w:rsidRDefault="00BF7692" w14:paraId="3BB2AE4C" w14:textId="23407641">
      <w:pPr>
        <w:jc w:val="both"/>
        <w:rPr>
          <w:lang w:val="fr"/>
        </w:rPr>
      </w:pPr>
      <w:r w:rsidRPr="00BF7692">
        <w:rPr>
          <w:lang w:val="fr"/>
        </w:rPr>
        <w:t>Les soumissionnaires peuvent retirer leurs propositions en envoyant un avis écrit par e-mail à tout moment avant l'attribution.</w:t>
      </w:r>
    </w:p>
    <w:p w:rsidRPr="00832C46" w:rsidR="00BF7692" w:rsidP="00B51BE3" w:rsidRDefault="00BF7692" w14:paraId="7B056A96" w14:textId="77777777">
      <w:pPr>
        <w:jc w:val="both"/>
        <w:rPr>
          <w:lang w:val="fr-FR"/>
        </w:rPr>
      </w:pPr>
    </w:p>
    <w:p w:rsidR="007337C1" w:rsidP="00B51BE3" w:rsidRDefault="007337C1" w14:paraId="0CC66EFF" w14:textId="77777777">
      <w:pPr>
        <w:tabs>
          <w:tab w:val="num" w:pos="576"/>
        </w:tabs>
        <w:jc w:val="both"/>
        <w:rPr>
          <w:b/>
          <w:bCs/>
          <w:lang w:val="fr"/>
        </w:rPr>
        <w:sectPr w:rsidR="007337C1" w:rsidSect="0062162C">
          <w:pgSz w:w="12240" w:h="15840" w:orient="portrait" w:code="1"/>
          <w:pgMar w:top="1440" w:right="1440" w:bottom="1440" w:left="1440" w:header="706" w:footer="706" w:gutter="0"/>
          <w:cols w:space="708"/>
          <w:docGrid w:linePitch="360"/>
        </w:sectPr>
      </w:pPr>
      <w:bookmarkStart w:name="_Toc383171608" w:id="3"/>
    </w:p>
    <w:p w:rsidRPr="00832C46" w:rsidR="001F72D5" w:rsidP="00B51BE3" w:rsidRDefault="001F72D5" w14:paraId="50D56549" w14:textId="15EEFF57">
      <w:pPr>
        <w:tabs>
          <w:tab w:val="num" w:pos="576"/>
        </w:tabs>
        <w:jc w:val="both"/>
        <w:rPr>
          <w:b/>
          <w:bCs/>
          <w:lang w:val="fr-FR"/>
        </w:rPr>
      </w:pPr>
      <w:r w:rsidRPr="00636A9A">
        <w:rPr>
          <w:b/>
          <w:bCs/>
          <w:lang w:val="fr"/>
        </w:rPr>
        <w:lastRenderedPageBreak/>
        <w:t>Droit de sélection/rejet</w:t>
      </w:r>
      <w:bookmarkEnd w:id="3"/>
    </w:p>
    <w:p w:rsidRPr="00832C46" w:rsidR="001F72D5" w:rsidP="00A35DA4" w:rsidRDefault="00BF7692" w14:paraId="259B8CE5" w14:textId="4211BCD1">
      <w:pPr>
        <w:jc w:val="both"/>
        <w:rPr>
          <w:lang w:val="fr-FR"/>
        </w:rPr>
      </w:pPr>
      <w:r w:rsidRPr="00BF7692">
        <w:rPr>
          <w:lang w:val="fr"/>
        </w:rPr>
        <w:t>FHI 360 se réserve le droit de sélectionner et de négocier avec les</w:t>
      </w:r>
      <w:r w:rsidR="00987DC8">
        <w:rPr>
          <w:lang w:val="fr"/>
        </w:rPr>
        <w:t xml:space="preserve"> </w:t>
      </w:r>
      <w:r w:rsidRPr="00BF7692">
        <w:rPr>
          <w:lang w:val="fr"/>
        </w:rPr>
        <w:t>entreprises/organisations/individus qu'elle juge, à sa seule discrétion, qualifiés pour les propositions concurrentielles et de mettre fin aux négociations sans assumer aucune responsabilité.  FHI 360 se réserve également le droit de rejeter une ou toutes les propositions reçues sans explication</w:t>
      </w:r>
      <w:r w:rsidRPr="00636A9A" w:rsidR="00313273">
        <w:rPr>
          <w:lang w:val="fr"/>
        </w:rPr>
        <w:t>.</w:t>
      </w:r>
    </w:p>
    <w:p w:rsidRPr="00832C46" w:rsidR="00C27B0B" w:rsidP="00B51BE3" w:rsidRDefault="00C27B0B" w14:paraId="1662756D" w14:textId="77777777">
      <w:pPr>
        <w:jc w:val="both"/>
        <w:rPr>
          <w:lang w:val="fr-FR"/>
        </w:rPr>
      </w:pPr>
    </w:p>
    <w:p w:rsidRPr="00832C46" w:rsidR="00AA17F0" w:rsidP="00B51BE3" w:rsidRDefault="00AA17F0" w14:paraId="779F7C13" w14:textId="7EDFEC78">
      <w:pPr>
        <w:pStyle w:val="ListParagraph"/>
        <w:ind w:left="0"/>
        <w:jc w:val="both"/>
        <w:rPr>
          <w:color w:val="auto"/>
          <w:lang w:val="fr-FR"/>
        </w:rPr>
      </w:pPr>
      <w:bookmarkStart w:name="_Toc383171609" w:id="4"/>
      <w:r w:rsidRPr="00636A9A">
        <w:rPr>
          <w:lang w:val="fr"/>
        </w:rPr>
        <w:t>APPROBATION PRÉALABLE DU CLIENT</w:t>
      </w:r>
    </w:p>
    <w:p w:rsidRPr="00832C46" w:rsidR="00AA17F0" w:rsidP="00B51BE3" w:rsidRDefault="00BF7692" w14:paraId="25DAFEF9" w14:textId="17F86845">
      <w:pPr>
        <w:tabs>
          <w:tab w:val="num" w:pos="576"/>
        </w:tabs>
        <w:jc w:val="both"/>
        <w:rPr>
          <w:b/>
          <w:bCs/>
          <w:lang w:val="fr-FR"/>
        </w:rPr>
      </w:pPr>
      <w:r w:rsidRPr="00BF7692">
        <w:rPr>
          <w:lang w:val="fr"/>
        </w:rPr>
        <w:t>Le soumissionnaire sélectionné sera soumis à l'approbation de l'organisme de financement avant qu'un contrat de sous-traitance puisse être attribué. Par conséquent, il est rappelé aux organisations qu'il peut y avoir des délais pour que ce processus soit achevé. Si cette approbation n'est pas accordée, le contrat de sous-traitance ne pourra pas être attribué</w:t>
      </w:r>
      <w:r w:rsidR="00C516A5">
        <w:rPr>
          <w:lang w:val="fr"/>
        </w:rPr>
        <w:t>.</w:t>
      </w:r>
    </w:p>
    <w:p w:rsidRPr="00832C46" w:rsidR="00AA17F0" w:rsidP="00B51BE3" w:rsidRDefault="00AA17F0" w14:paraId="56B468E7" w14:textId="77777777">
      <w:pPr>
        <w:tabs>
          <w:tab w:val="num" w:pos="576"/>
        </w:tabs>
        <w:jc w:val="both"/>
        <w:rPr>
          <w:b/>
          <w:bCs/>
          <w:lang w:val="fr-FR"/>
        </w:rPr>
      </w:pPr>
    </w:p>
    <w:p w:rsidR="00ED0DE4" w:rsidP="00B51BE3" w:rsidRDefault="00ED0DE4" w14:paraId="1A901A8E" w14:textId="45C89AE3">
      <w:pPr>
        <w:jc w:val="both"/>
        <w:rPr>
          <w:lang w:val="fr"/>
        </w:rPr>
      </w:pPr>
      <w:r w:rsidRPr="00ED0DE4">
        <w:rPr>
          <w:lang w:val="fr"/>
        </w:rPr>
        <w:t>GARANTIE D'ENTREPRISE DANS L</w:t>
      </w:r>
      <w:r>
        <w:rPr>
          <w:lang w:val="fr"/>
        </w:rPr>
        <w:t>’APPEL A</w:t>
      </w:r>
      <w:r w:rsidRPr="00ED0DE4">
        <w:rPr>
          <w:lang w:val="fr"/>
        </w:rPr>
        <w:t xml:space="preserve"> PROPOSITION </w:t>
      </w:r>
    </w:p>
    <w:p w:rsidRPr="00832C46" w:rsidR="00AA17F0" w:rsidP="00B51BE3" w:rsidRDefault="00ED0DE4" w14:paraId="5540A3CF" w14:textId="557592DD">
      <w:pPr>
        <w:jc w:val="both"/>
        <w:rPr>
          <w:b/>
          <w:lang w:val="fr-FR"/>
        </w:rPr>
      </w:pPr>
      <w:r w:rsidRPr="00ED0DE4">
        <w:rPr>
          <w:lang w:val="fr"/>
        </w:rPr>
        <w:t>Toutes les informations soumises dans le cadre de cet appel à propositions seront valables pendant 90 (quatre-vingt-dix) jours à compter de la date d'échéance de l'appel à propositions. Cela comprend, sans s'y limiter, les coûts, les prix, les modalités et conditions, les niveaux de service et toute autre information. Si votre entreprise remporte le contrat, toutes les informations contenues dans la demande de propositions et dans le processus de négociation sont contractuellement engageantes</w:t>
      </w:r>
      <w:r w:rsidRPr="00636A9A" w:rsidR="00AA17F0">
        <w:rPr>
          <w:lang w:val="fr"/>
        </w:rPr>
        <w:t>.</w:t>
      </w:r>
    </w:p>
    <w:p w:rsidRPr="00832C46" w:rsidR="00AA17F0" w:rsidP="00AA17F0" w:rsidRDefault="00AA17F0" w14:paraId="2D053FC7" w14:textId="77777777">
      <w:pPr>
        <w:tabs>
          <w:tab w:val="num" w:pos="576"/>
        </w:tabs>
        <w:rPr>
          <w:b/>
          <w:bCs/>
          <w:lang w:val="fr-FR"/>
        </w:rPr>
      </w:pPr>
      <w:r w:rsidRPr="00832C46">
        <w:rPr>
          <w:b/>
          <w:bCs/>
          <w:lang w:val="fr-FR"/>
        </w:rPr>
        <w:t xml:space="preserve"> </w:t>
      </w:r>
    </w:p>
    <w:bookmarkEnd w:id="4"/>
    <w:p w:rsidRPr="00636A9A" w:rsidR="001F72D5" w:rsidP="00AA17F0" w:rsidRDefault="00ED0DE4" w14:paraId="48FC1E86" w14:textId="31935508">
      <w:pPr>
        <w:tabs>
          <w:tab w:val="num" w:pos="576"/>
        </w:tabs>
        <w:rPr>
          <w:b/>
          <w:bCs/>
        </w:rPr>
      </w:pPr>
      <w:r w:rsidRPr="00ED0DE4">
        <w:rPr>
          <w:b/>
          <w:bCs/>
          <w:lang w:val="fr"/>
        </w:rPr>
        <w:t>Avis de non-responsabilité</w:t>
      </w:r>
    </w:p>
    <w:p w:rsidRPr="00ED0DE4" w:rsidR="00ED0DE4" w:rsidP="00ED0DE4" w:rsidRDefault="00ED0DE4" w14:paraId="6FAA2EE8" w14:textId="77777777">
      <w:pPr>
        <w:numPr>
          <w:ilvl w:val="0"/>
          <w:numId w:val="4"/>
        </w:numPr>
        <w:jc w:val="both"/>
        <w:rPr>
          <w:lang w:val="fr"/>
        </w:rPr>
      </w:pPr>
      <w:r w:rsidRPr="00ED0DE4">
        <w:rPr>
          <w:lang w:val="fr"/>
        </w:rPr>
        <w:t>Les soumissionnaires ne seront pas remboursés pour les frais engagés dans la préparation et la soumission d'une proposition.  Tous les frais de préparation et de soumission sont à la charge du soumissionnaire.</w:t>
      </w:r>
    </w:p>
    <w:p w:rsidRPr="00ED0DE4" w:rsidR="00ED0DE4" w:rsidP="00ED0DE4" w:rsidRDefault="00ED0DE4" w14:paraId="6ED66B92" w14:textId="5ED4DEAB">
      <w:pPr>
        <w:numPr>
          <w:ilvl w:val="0"/>
          <w:numId w:val="4"/>
        </w:numPr>
        <w:jc w:val="both"/>
        <w:rPr>
          <w:lang w:val="fr"/>
        </w:rPr>
      </w:pPr>
      <w:r w:rsidRPr="00ED0DE4">
        <w:rPr>
          <w:lang w:val="fr"/>
        </w:rPr>
        <w:t xml:space="preserve">Le </w:t>
      </w:r>
      <w:r w:rsidRPr="00ED0DE4" w:rsidR="007337C1">
        <w:rPr>
          <w:lang w:val="fr"/>
        </w:rPr>
        <w:t>présent</w:t>
      </w:r>
      <w:r w:rsidRPr="00ED0DE4">
        <w:rPr>
          <w:lang w:val="fr"/>
        </w:rPr>
        <w:t xml:space="preserve"> appel à propositions ne représente qu'une définition des besoins. Il s'agit simplement d'une invitation à soumettre des propositions et n'oblige pas légalement FHI 360 à accepter l'une ou l'autre des propositions soumises, en tout ou en partie, et n'oblige pas non plus FHI 360 à sélectionner la proposition la moins chère. </w:t>
      </w:r>
    </w:p>
    <w:p w:rsidRPr="00ED0DE4" w:rsidR="00ED0DE4" w:rsidP="00ED0DE4" w:rsidRDefault="00ED0DE4" w14:paraId="32E9B275" w14:textId="0668B772">
      <w:pPr>
        <w:numPr>
          <w:ilvl w:val="0"/>
          <w:numId w:val="4"/>
        </w:numPr>
        <w:jc w:val="both"/>
        <w:rPr>
          <w:lang w:val="fr"/>
        </w:rPr>
      </w:pPr>
      <w:r w:rsidRPr="00ED0DE4">
        <w:rPr>
          <w:lang w:val="fr"/>
        </w:rPr>
        <w:t xml:space="preserve">FHI 360 se réserve le droit de négocier avec l'une ou l'autre des entreprises, tant en ce qui concerne le prix, le coût et/ou la portée des services. </w:t>
      </w:r>
    </w:p>
    <w:p w:rsidRPr="00ED0DE4" w:rsidR="00ED0DE4" w:rsidP="00ED0DE4" w:rsidRDefault="00ED0DE4" w14:paraId="4A6FF411" w14:textId="39CC4D2B">
      <w:pPr>
        <w:numPr>
          <w:ilvl w:val="0"/>
          <w:numId w:val="4"/>
        </w:numPr>
        <w:jc w:val="both"/>
        <w:rPr>
          <w:lang w:val="fr"/>
        </w:rPr>
      </w:pPr>
      <w:r w:rsidRPr="00ED0DE4">
        <w:rPr>
          <w:lang w:val="fr"/>
        </w:rPr>
        <w:t>FHI 360 se réserve le droit de négocier indépendamment avec n'importe quel soumissionnaire, ou de faire une adjudication sans mener de discussion et en se basant uniquement sur les propositions écrites, si elle décide qu'il est dans son meilleur intérêt de le faire.  FHI 360 se réserve le droit de financer une partie ou aucune des propositions reçues.</w:t>
      </w:r>
    </w:p>
    <w:p w:rsidRPr="00ED0DE4" w:rsidR="00ED0DE4" w:rsidP="00ED0DE4" w:rsidRDefault="00ED0DE4" w14:paraId="43F3078B" w14:textId="78CBADF3">
      <w:pPr>
        <w:numPr>
          <w:ilvl w:val="0"/>
          <w:numId w:val="4"/>
        </w:numPr>
        <w:jc w:val="both"/>
        <w:rPr>
          <w:lang w:val="fr"/>
        </w:rPr>
      </w:pPr>
      <w:r w:rsidRPr="00ED0DE4">
        <w:rPr>
          <w:lang w:val="fr"/>
        </w:rPr>
        <w:t>FHI 360 se réserve le droit de rejeter toute offre basée sur le fait que le soumissionnaire n'a pas respecté les instructions de la sollicitation.</w:t>
      </w:r>
    </w:p>
    <w:p w:rsidRPr="00ED0DE4" w:rsidR="00ED0DE4" w:rsidP="00ED0DE4" w:rsidRDefault="00ED0DE4" w14:paraId="5D753164" w14:textId="7ACD0FC8">
      <w:pPr>
        <w:numPr>
          <w:ilvl w:val="0"/>
          <w:numId w:val="4"/>
        </w:numPr>
        <w:jc w:val="both"/>
        <w:rPr>
          <w:lang w:val="fr"/>
        </w:rPr>
      </w:pPr>
      <w:r w:rsidRPr="00ED0DE4">
        <w:rPr>
          <w:lang w:val="fr"/>
        </w:rPr>
        <w:t>FHI 360 peut choisir de n'attribuer qu'une partie des activités de la sollicitation, ou d'attribuer plusieurs subventions en fonction des activités de la sollicitation.</w:t>
      </w:r>
    </w:p>
    <w:p w:rsidRPr="00ED0DE4" w:rsidR="00ED0DE4" w:rsidP="00ED0DE4" w:rsidRDefault="00ED0DE4" w14:paraId="73F4B79F" w14:textId="04ED6FC7">
      <w:pPr>
        <w:numPr>
          <w:ilvl w:val="0"/>
          <w:numId w:val="4"/>
        </w:numPr>
        <w:jc w:val="both"/>
        <w:rPr>
          <w:lang w:val="fr"/>
        </w:rPr>
      </w:pPr>
      <w:r w:rsidRPr="00ED0DE4">
        <w:rPr>
          <w:lang w:val="fr"/>
        </w:rPr>
        <w:t xml:space="preserve">FHI 360 se réserve le droit </w:t>
      </w:r>
      <w:r w:rsidR="00A35DA4">
        <w:rPr>
          <w:lang w:val="fr"/>
        </w:rPr>
        <w:t>d</w:t>
      </w:r>
      <w:r w:rsidRPr="00A35DA4" w:rsidR="00A35DA4">
        <w:rPr>
          <w:lang w:val="fr"/>
        </w:rPr>
        <w:t>e</w:t>
      </w:r>
      <w:r w:rsidR="00A35DA4">
        <w:rPr>
          <w:lang w:val="fr"/>
        </w:rPr>
        <w:t xml:space="preserve"> ne</w:t>
      </w:r>
      <w:r w:rsidRPr="00A35DA4" w:rsidR="00A35DA4">
        <w:rPr>
          <w:lang w:val="fr"/>
        </w:rPr>
        <w:t xml:space="preserve"> pas tenir compte des défauts mineurs </w:t>
      </w:r>
      <w:r w:rsidRPr="00ED0DE4">
        <w:rPr>
          <w:lang w:val="fr"/>
        </w:rPr>
        <w:t>de la proposition qui peuvent être corrigés avant la détermination de la subvention afin de promouvoir la concurrence.</w:t>
      </w:r>
    </w:p>
    <w:p w:rsidRPr="00ED0DE4" w:rsidR="001F72D5" w:rsidP="005F693D" w:rsidRDefault="00ED0DE4" w14:paraId="002AF9C9" w14:textId="35372C1F">
      <w:pPr>
        <w:numPr>
          <w:ilvl w:val="0"/>
          <w:numId w:val="4"/>
        </w:numPr>
        <w:jc w:val="both"/>
        <w:rPr>
          <w:lang w:val="fr-FR"/>
        </w:rPr>
      </w:pPr>
      <w:r w:rsidRPr="00ED0DE4">
        <w:rPr>
          <w:lang w:val="fr"/>
        </w:rPr>
        <w:t>FHI 360 se réserve le droit de vérifier les références des donateurs du soumissionnaire.</w:t>
      </w:r>
    </w:p>
    <w:p w:rsidRPr="00ED0DE4" w:rsidR="00ED0DE4" w:rsidP="00ED0DE4" w:rsidRDefault="00ED0DE4" w14:paraId="1117D589" w14:textId="77777777">
      <w:pPr>
        <w:ind w:left="720"/>
        <w:jc w:val="both"/>
        <w:rPr>
          <w:lang w:val="fr-FR"/>
        </w:rPr>
      </w:pPr>
    </w:p>
    <w:p w:rsidR="007337C1" w:rsidP="001F72D5" w:rsidRDefault="007337C1" w14:paraId="23ECCE9B" w14:textId="77777777">
      <w:pPr>
        <w:tabs>
          <w:tab w:val="num" w:pos="576"/>
        </w:tabs>
        <w:rPr>
          <w:b/>
          <w:bCs/>
          <w:lang w:val="fr"/>
        </w:rPr>
        <w:sectPr w:rsidR="007337C1" w:rsidSect="0062162C">
          <w:pgSz w:w="12240" w:h="15840" w:orient="portrait" w:code="1"/>
          <w:pgMar w:top="1440" w:right="1440" w:bottom="1440" w:left="1440" w:header="706" w:footer="706" w:gutter="0"/>
          <w:cols w:space="708"/>
          <w:docGrid w:linePitch="360"/>
        </w:sectPr>
      </w:pPr>
      <w:bookmarkStart w:name="_Toc383171610" w:id="5"/>
    </w:p>
    <w:p w:rsidRPr="00832C46" w:rsidR="001F72D5" w:rsidP="001F72D5" w:rsidRDefault="001F72D5" w14:paraId="0BBD318B" w14:textId="339CDD91">
      <w:pPr>
        <w:tabs>
          <w:tab w:val="num" w:pos="576"/>
        </w:tabs>
        <w:rPr>
          <w:b/>
          <w:bCs/>
          <w:lang w:val="fr-FR"/>
        </w:rPr>
      </w:pPr>
      <w:r w:rsidRPr="00636A9A">
        <w:rPr>
          <w:b/>
          <w:bCs/>
          <w:lang w:val="fr"/>
        </w:rPr>
        <w:lastRenderedPageBreak/>
        <w:t>Vérification de l’offre</w:t>
      </w:r>
      <w:bookmarkEnd w:id="5"/>
    </w:p>
    <w:p w:rsidRPr="00832C46" w:rsidR="001F72D5" w:rsidP="00B51BE3" w:rsidRDefault="007337C1" w14:paraId="74226AB3" w14:textId="759496E5">
      <w:pPr>
        <w:jc w:val="both"/>
        <w:rPr>
          <w:lang w:val="fr-FR"/>
        </w:rPr>
      </w:pPr>
      <w:r w:rsidRPr="007337C1">
        <w:rPr>
          <w:lang w:val="fr"/>
        </w:rPr>
        <w:t>FHI 360 peut contacter les soumissionnaires pour confirmer leur point de contact, leur adresse, le montant de leur proposition et pour confirmer que l'offre a été soumise pour cet appel à propositions</w:t>
      </w:r>
      <w:r w:rsidRPr="00636A9A" w:rsidR="00313273">
        <w:rPr>
          <w:lang w:val="fr"/>
        </w:rPr>
        <w:t xml:space="preserve">. </w:t>
      </w:r>
    </w:p>
    <w:p w:rsidRPr="00832C46" w:rsidR="001F72D5" w:rsidP="00B51BE3" w:rsidRDefault="001F72D5" w14:paraId="67644F00" w14:textId="77777777">
      <w:pPr>
        <w:jc w:val="both"/>
        <w:rPr>
          <w:lang w:val="fr-FR"/>
        </w:rPr>
      </w:pPr>
    </w:p>
    <w:p w:rsidRPr="006C587B" w:rsidR="001F72D5" w:rsidP="00B51BE3" w:rsidRDefault="001F72D5" w14:paraId="0E3798FB" w14:textId="606DD0E4">
      <w:pPr>
        <w:tabs>
          <w:tab w:val="num" w:pos="576"/>
        </w:tabs>
        <w:jc w:val="both"/>
        <w:rPr>
          <w:b/>
          <w:bCs/>
          <w:lang w:val="fr-FR"/>
        </w:rPr>
      </w:pPr>
      <w:bookmarkStart w:name="_Toc383171611" w:id="6"/>
      <w:r w:rsidRPr="00636A9A">
        <w:rPr>
          <w:b/>
          <w:bCs/>
          <w:lang w:val="fr"/>
        </w:rPr>
        <w:t>Fausses déclarations dans l’offre</w:t>
      </w:r>
      <w:bookmarkEnd w:id="6"/>
    </w:p>
    <w:p w:rsidRPr="00832C46" w:rsidR="001F72D5" w:rsidP="00B51BE3" w:rsidRDefault="007337C1" w14:paraId="05F490D5" w14:textId="3A628B7A">
      <w:pPr>
        <w:jc w:val="both"/>
        <w:rPr>
          <w:lang w:val="fr-FR"/>
        </w:rPr>
      </w:pPr>
      <w:r w:rsidRPr="007337C1">
        <w:rPr>
          <w:lang w:val="fr"/>
        </w:rPr>
        <w:t>Les soumissionnaires doivent fournir des informations complètes, précises et exactes, comme l'exigent la présente sollicitation et ses annexes. Le fait de ne pas soumettre des informations correctes, complètes et précises entraînera une disqualification automatique</w:t>
      </w:r>
      <w:r w:rsidRPr="00636A9A" w:rsidR="001F72D5">
        <w:rPr>
          <w:lang w:val="fr"/>
        </w:rPr>
        <w:t>.</w:t>
      </w:r>
    </w:p>
    <w:p w:rsidRPr="00832C46" w:rsidR="001F72D5" w:rsidP="00B51BE3" w:rsidRDefault="001F72D5" w14:paraId="1264DEF9" w14:textId="77777777">
      <w:pPr>
        <w:jc w:val="both"/>
        <w:rPr>
          <w:lang w:val="fr-FR"/>
        </w:rPr>
      </w:pPr>
    </w:p>
    <w:p w:rsidRPr="006C587B" w:rsidR="001F72D5" w:rsidP="00B51BE3" w:rsidRDefault="001F72D5" w14:paraId="42CAB4A6" w14:textId="77777777">
      <w:pPr>
        <w:tabs>
          <w:tab w:val="num" w:pos="576"/>
        </w:tabs>
        <w:jc w:val="both"/>
        <w:rPr>
          <w:b/>
          <w:bCs/>
          <w:lang w:val="fr-FR"/>
        </w:rPr>
      </w:pPr>
      <w:bookmarkStart w:name="_Toc383171612" w:id="7"/>
      <w:r w:rsidRPr="00636A9A">
        <w:rPr>
          <w:b/>
          <w:bCs/>
          <w:lang w:val="fr"/>
        </w:rPr>
        <w:t>Conflit d’intérêts</w:t>
      </w:r>
      <w:bookmarkEnd w:id="7"/>
    </w:p>
    <w:p w:rsidRPr="00832C46" w:rsidR="001F72D5" w:rsidP="00B51BE3" w:rsidRDefault="007337C1" w14:paraId="75811500" w14:textId="4F5DBAD2">
      <w:pPr>
        <w:jc w:val="both"/>
        <w:rPr>
          <w:lang w:val="fr-FR"/>
        </w:rPr>
      </w:pPr>
      <w:r w:rsidRPr="007337C1">
        <w:rPr>
          <w:lang w:val="fr"/>
        </w:rPr>
        <w:t>Les soumissionnaires doivent divulguer toute relation passée, présente ou future avec toute partie associée à la publication, à l'examen ou à la gestion de cet appel d`offres et à l'attribution ou aux attributions prévues.  L'absence de divulgation complète et ouverte peut obliger FHI 360 à réévaluer la sélection d'un prestataire potentiel</w:t>
      </w:r>
      <w:r w:rsidRPr="00636A9A" w:rsidR="001F72D5">
        <w:rPr>
          <w:lang w:val="fr"/>
        </w:rPr>
        <w:t>.</w:t>
      </w:r>
    </w:p>
    <w:p w:rsidRPr="00832C46" w:rsidR="001F72D5" w:rsidP="00B51BE3" w:rsidRDefault="001F72D5" w14:paraId="740F92E3" w14:textId="77777777">
      <w:pPr>
        <w:jc w:val="both"/>
        <w:rPr>
          <w:lang w:val="fr-FR"/>
        </w:rPr>
      </w:pPr>
    </w:p>
    <w:p w:rsidRPr="00832C46" w:rsidR="001F72D5" w:rsidP="00B51BE3" w:rsidRDefault="001F72D5" w14:paraId="14831244" w14:textId="77777777">
      <w:pPr>
        <w:tabs>
          <w:tab w:val="num" w:pos="576"/>
        </w:tabs>
        <w:jc w:val="both"/>
        <w:rPr>
          <w:b/>
          <w:bCs/>
          <w:lang w:val="fr-FR"/>
        </w:rPr>
      </w:pPr>
      <w:bookmarkStart w:name="_Toc383171613" w:id="8"/>
      <w:r w:rsidRPr="00636A9A">
        <w:rPr>
          <w:b/>
          <w:bCs/>
          <w:lang w:val="fr"/>
        </w:rPr>
        <w:t>Droits réservés</w:t>
      </w:r>
      <w:bookmarkEnd w:id="8"/>
    </w:p>
    <w:p w:rsidRPr="007337C1" w:rsidR="007337C1" w:rsidP="008C01E9" w:rsidRDefault="007337C1" w14:paraId="69135B4C" w14:textId="77777777">
      <w:pPr>
        <w:jc w:val="both"/>
        <w:rPr>
          <w:lang w:val="fr"/>
        </w:rPr>
      </w:pPr>
      <w:r w:rsidRPr="007337C1">
        <w:rPr>
          <w:lang w:val="fr"/>
        </w:rPr>
        <w:t xml:space="preserve">Toutes les réponses à l'appel à propositions deviendront la propriété de FHI 360, et FHI 360 se réserve le droit, à sa seule discrétion, de : </w:t>
      </w:r>
    </w:p>
    <w:p w:rsidRPr="008C01E9" w:rsidR="007337C1" w:rsidP="008C01E9" w:rsidRDefault="007337C1" w14:paraId="403291B6" w14:textId="77777777">
      <w:pPr>
        <w:ind w:left="720"/>
        <w:jc w:val="both"/>
        <w:rPr>
          <w:lang w:val="fr"/>
        </w:rPr>
      </w:pPr>
    </w:p>
    <w:p w:rsidRPr="007337C1" w:rsidR="007337C1" w:rsidP="007337C1" w:rsidRDefault="007337C1" w14:paraId="6F0CC10A" w14:textId="2AD1E6CB">
      <w:pPr>
        <w:numPr>
          <w:ilvl w:val="0"/>
          <w:numId w:val="3"/>
        </w:numPr>
        <w:jc w:val="both"/>
        <w:rPr>
          <w:lang w:val="fr"/>
        </w:rPr>
      </w:pPr>
      <w:r w:rsidRPr="007337C1">
        <w:rPr>
          <w:lang w:val="fr"/>
        </w:rPr>
        <w:t>Rejeter toute offre basée sur le fait que le soumissionnaire n'a pas respecté les instructions de la sollicitation ;</w:t>
      </w:r>
    </w:p>
    <w:p w:rsidRPr="007337C1" w:rsidR="007337C1" w:rsidP="007337C1" w:rsidRDefault="007337C1" w14:paraId="5756993D" w14:textId="2E4F7FFA">
      <w:pPr>
        <w:numPr>
          <w:ilvl w:val="0"/>
          <w:numId w:val="3"/>
        </w:numPr>
        <w:jc w:val="both"/>
        <w:rPr>
          <w:lang w:val="fr"/>
        </w:rPr>
      </w:pPr>
      <w:r w:rsidRPr="007337C1">
        <w:rPr>
          <w:lang w:val="fr"/>
        </w:rPr>
        <w:t>Dispenser les soumissionnaires de tout défaut par rapport aux exigences de la présente demande qui, de l'avis de FHI 360, ne constitue pas un défaut majeur nécessitant le rejet ou la disqualification, ou lorsqu'une telle dispense favorise une concurrence accrue ;</w:t>
      </w:r>
    </w:p>
    <w:p w:rsidRPr="007337C1" w:rsidR="007337C1" w:rsidP="007337C1" w:rsidRDefault="007337C1" w14:paraId="304195B3" w14:textId="43134536">
      <w:pPr>
        <w:numPr>
          <w:ilvl w:val="0"/>
          <w:numId w:val="3"/>
        </w:numPr>
        <w:jc w:val="both"/>
        <w:rPr>
          <w:lang w:val="fr"/>
        </w:rPr>
      </w:pPr>
      <w:r w:rsidRPr="007337C1">
        <w:rPr>
          <w:lang w:val="fr"/>
        </w:rPr>
        <w:t>Prolonger le délai de soumission de toutes les réponses à l'appel à propositions après notification à tous les soumissionnaires ;</w:t>
      </w:r>
    </w:p>
    <w:p w:rsidRPr="007337C1" w:rsidR="007337C1" w:rsidP="007337C1" w:rsidRDefault="007337C1" w14:paraId="5F18B404" w14:textId="6E4420A5">
      <w:pPr>
        <w:numPr>
          <w:ilvl w:val="0"/>
          <w:numId w:val="3"/>
        </w:numPr>
        <w:jc w:val="both"/>
        <w:rPr>
          <w:lang w:val="fr"/>
        </w:rPr>
      </w:pPr>
      <w:r w:rsidRPr="007337C1">
        <w:rPr>
          <w:lang w:val="fr"/>
        </w:rPr>
        <w:t>Mettre fin ou modifier le processus de l'appel à propositions à tout moment et réémettre l'appel à propositions à la personne que FHI 360 estime appropriée ;</w:t>
      </w:r>
    </w:p>
    <w:p w:rsidRPr="008C01E9" w:rsidR="00E932F5" w:rsidP="008C01E9" w:rsidRDefault="008C01E9" w14:paraId="08FE42CB" w14:textId="1109873C">
      <w:pPr>
        <w:numPr>
          <w:ilvl w:val="0"/>
          <w:numId w:val="3"/>
        </w:numPr>
        <w:jc w:val="both"/>
        <w:rPr>
          <w:lang w:val="fr"/>
        </w:rPr>
      </w:pPr>
      <w:r>
        <w:rPr>
          <w:lang w:val="fr"/>
        </w:rPr>
        <w:t>E</w:t>
      </w:r>
      <w:r w:rsidRPr="008C01E9" w:rsidR="007337C1">
        <w:rPr>
          <w:lang w:val="fr"/>
        </w:rPr>
        <w:t>mettre un contrat sur la base de l'évaluation initiale des offres sans discussion ;</w:t>
      </w:r>
      <w:bookmarkStart w:name="_Toc383171614" w:id="9"/>
    </w:p>
    <w:p w:rsidRPr="008C01E9" w:rsidR="008C01E9" w:rsidP="008C01E9" w:rsidRDefault="008C01E9" w14:paraId="60867119" w14:textId="77777777">
      <w:pPr>
        <w:tabs>
          <w:tab w:val="num" w:pos="576"/>
        </w:tabs>
        <w:ind w:left="720"/>
        <w:jc w:val="both"/>
        <w:rPr>
          <w:b/>
          <w:bCs/>
          <w:lang w:val="fr-FR"/>
        </w:rPr>
      </w:pPr>
    </w:p>
    <w:bookmarkEnd w:id="9"/>
    <w:p w:rsidRPr="00832C46" w:rsidR="001F72D5" w:rsidP="00B51BE3" w:rsidRDefault="008C01E9" w14:paraId="1D551CBF" w14:textId="726A8B71">
      <w:pPr>
        <w:tabs>
          <w:tab w:val="num" w:pos="576"/>
        </w:tabs>
        <w:jc w:val="both"/>
        <w:rPr>
          <w:b/>
          <w:bCs/>
          <w:lang w:val="fr-FR"/>
        </w:rPr>
      </w:pPr>
      <w:r w:rsidRPr="008C01E9">
        <w:rPr>
          <w:b/>
          <w:bCs/>
          <w:lang w:val="fr"/>
        </w:rPr>
        <w:t>Droit et langue applicables</w:t>
      </w:r>
    </w:p>
    <w:p w:rsidRPr="00832C46" w:rsidR="001F72D5" w:rsidP="00B51BE3" w:rsidRDefault="008C01E9" w14:paraId="653C8B4C" w14:textId="767DBC0E">
      <w:pPr>
        <w:jc w:val="both"/>
        <w:rPr>
          <w:lang w:val="fr-FR"/>
        </w:rPr>
      </w:pPr>
      <w:r w:rsidRPr="008C01E9">
        <w:rPr>
          <w:lang w:val="fr"/>
        </w:rPr>
        <w:t xml:space="preserve">Le présent appel </w:t>
      </w:r>
      <w:r w:rsidR="00916B5F">
        <w:rPr>
          <w:lang w:val="fr"/>
        </w:rPr>
        <w:t>à propositions</w:t>
      </w:r>
      <w:r w:rsidRPr="008C01E9">
        <w:rPr>
          <w:lang w:val="fr"/>
        </w:rPr>
        <w:t xml:space="preserve"> et tout contrat en résultant seront interprétés conformément aux lois du gouvernement des États-Unis.  La version anglaise de cet appel </w:t>
      </w:r>
      <w:r w:rsidR="00916B5F">
        <w:rPr>
          <w:lang w:val="fr"/>
        </w:rPr>
        <w:t>à propositions</w:t>
      </w:r>
      <w:r w:rsidRPr="008C01E9" w:rsidR="00916B5F">
        <w:rPr>
          <w:lang w:val="fr"/>
        </w:rPr>
        <w:t xml:space="preserve"> </w:t>
      </w:r>
      <w:r w:rsidRPr="008C01E9">
        <w:rPr>
          <w:lang w:val="fr"/>
        </w:rPr>
        <w:t>et de tout contrat qui en résulte sera déterminante, et tous les avis relatifs aux dispositions de cet appel d'offres et de tout contrat qui en résulte seront rédigés en anglais</w:t>
      </w:r>
      <w:r w:rsidRPr="00636A9A" w:rsidR="001F72D5">
        <w:rPr>
          <w:lang w:val="fr"/>
        </w:rPr>
        <w:t>.</w:t>
      </w:r>
      <w:r w:rsidR="00916B5F">
        <w:rPr>
          <w:lang w:val="fr"/>
        </w:rPr>
        <w:t xml:space="preserve"> </w:t>
      </w:r>
    </w:p>
    <w:p w:rsidRPr="00832C46" w:rsidR="001F72D5" w:rsidP="00B51BE3" w:rsidRDefault="001F72D5" w14:paraId="5EB8E07D" w14:textId="77777777">
      <w:pPr>
        <w:jc w:val="both"/>
        <w:rPr>
          <w:lang w:val="fr-FR"/>
        </w:rPr>
      </w:pPr>
    </w:p>
    <w:p w:rsidRPr="00832C46" w:rsidR="001F72D5" w:rsidP="00B51BE3" w:rsidRDefault="001F72D5" w14:paraId="7588FB3E" w14:textId="77777777">
      <w:pPr>
        <w:tabs>
          <w:tab w:val="num" w:pos="576"/>
        </w:tabs>
        <w:jc w:val="both"/>
        <w:rPr>
          <w:b/>
          <w:bCs/>
          <w:lang w:val="fr-FR"/>
        </w:rPr>
      </w:pPr>
      <w:bookmarkStart w:name="_Toc383171615" w:id="10"/>
      <w:r w:rsidRPr="00636A9A">
        <w:rPr>
          <w:b/>
          <w:bCs/>
          <w:lang w:val="fr"/>
        </w:rPr>
        <w:t>Certification de la détermination indépendante des prix</w:t>
      </w:r>
      <w:bookmarkEnd w:id="10"/>
    </w:p>
    <w:p w:rsidRPr="008C01E9" w:rsidR="008C01E9" w:rsidP="008C01E9" w:rsidRDefault="008C01E9" w14:paraId="521D15C1" w14:textId="34FF9346">
      <w:pPr>
        <w:jc w:val="both"/>
        <w:rPr>
          <w:lang w:val="fr"/>
        </w:rPr>
      </w:pPr>
      <w:r w:rsidRPr="008C01E9">
        <w:rPr>
          <w:lang w:val="fr"/>
        </w:rPr>
        <w:t>(a) Le soumissionnaire certifie que</w:t>
      </w:r>
      <w:r w:rsidR="00916B5F">
        <w:rPr>
          <w:lang w:val="fr"/>
        </w:rPr>
        <w:t>---</w:t>
      </w:r>
    </w:p>
    <w:p w:rsidRPr="008C01E9" w:rsidR="008C01E9" w:rsidP="008C01E9" w:rsidRDefault="008C01E9" w14:paraId="40D87F3B" w14:textId="77777777">
      <w:pPr>
        <w:jc w:val="both"/>
        <w:rPr>
          <w:lang w:val="fr"/>
        </w:rPr>
      </w:pPr>
      <w:r w:rsidRPr="008C01E9">
        <w:rPr>
          <w:lang w:val="fr"/>
        </w:rPr>
        <w:tab/>
      </w:r>
      <w:r w:rsidRPr="008C01E9">
        <w:rPr>
          <w:lang w:val="fr"/>
        </w:rPr>
        <w:t>(1) Les prix indiqués dans la présente offre ont été déterminés de manière indépendante, sans consultation, communication ou accord, dans le but de limiter la concurrence, avec un autre soumissionnaire, y compris, mais sans s'y limiter, avec des filiales ou d'autres entités dans lesquelles le soumissionnaire détient une action ou d'autres intérêts, ou avec un concurrent, en ce qui concerne (i) ces prix, (ii) l'intention de soumettre une offre, ou (iii) les méthodes ou les facteurs utilisés pour calculer les prix proposés ;</w:t>
      </w:r>
    </w:p>
    <w:p w:rsidRPr="008C01E9" w:rsidR="008C01E9" w:rsidP="008C01E9" w:rsidRDefault="008C01E9" w14:paraId="4C95C669" w14:textId="5E912D0F">
      <w:pPr>
        <w:jc w:val="both"/>
        <w:rPr>
          <w:lang w:val="fr"/>
        </w:rPr>
      </w:pPr>
      <w:r w:rsidRPr="008C01E9">
        <w:rPr>
          <w:lang w:val="fr"/>
        </w:rPr>
        <w:lastRenderedPageBreak/>
        <w:tab/>
      </w:r>
      <w:r w:rsidRPr="008C01E9">
        <w:rPr>
          <w:lang w:val="fr"/>
        </w:rPr>
        <w:t xml:space="preserve">(2) Les prix indiqués dans la présente offre n'ont pas été et ne seront pas volontairement divulgués par le soumissionnaire, directement ou indirectement, à un autre soumissionnaire, y compris, mais sans s'y limiter, à des filiales ou à d'autres entités dans lesquelles le soumissionnaire détient une action ou d'autres intérêts, ou à un concurrent, avant une ouverture des soumissions (dans le cas d'un appel </w:t>
      </w:r>
      <w:r w:rsidR="00D32750">
        <w:rPr>
          <w:lang w:val="fr"/>
        </w:rPr>
        <w:t>à propositions</w:t>
      </w:r>
      <w:r w:rsidRPr="008C01E9" w:rsidR="00D32750">
        <w:rPr>
          <w:lang w:val="fr"/>
        </w:rPr>
        <w:t xml:space="preserve"> </w:t>
      </w:r>
      <w:r w:rsidRPr="008C01E9">
        <w:rPr>
          <w:lang w:val="fr"/>
        </w:rPr>
        <w:t xml:space="preserve">fermé) ou une attribution de contrat (dans le cas d'un appel </w:t>
      </w:r>
      <w:r w:rsidR="00D32750">
        <w:rPr>
          <w:lang w:val="fr"/>
        </w:rPr>
        <w:t>à propositions</w:t>
      </w:r>
      <w:r w:rsidRPr="008C01E9" w:rsidR="00D32750">
        <w:rPr>
          <w:lang w:val="fr"/>
        </w:rPr>
        <w:t xml:space="preserve"> </w:t>
      </w:r>
      <w:r w:rsidRPr="008C01E9">
        <w:rPr>
          <w:lang w:val="fr"/>
        </w:rPr>
        <w:t>négocié ou concurrentiel), à moins que la loi ne l'exige.</w:t>
      </w:r>
      <w:r w:rsidR="00D32750">
        <w:rPr>
          <w:lang w:val="fr"/>
        </w:rPr>
        <w:t xml:space="preserve">  </w:t>
      </w:r>
    </w:p>
    <w:p w:rsidRPr="008C01E9" w:rsidR="008C01E9" w:rsidP="008C01E9" w:rsidRDefault="008C01E9" w14:paraId="28E98B07" w14:textId="77777777">
      <w:pPr>
        <w:jc w:val="both"/>
        <w:rPr>
          <w:lang w:val="fr"/>
        </w:rPr>
      </w:pPr>
      <w:r w:rsidRPr="008C01E9">
        <w:rPr>
          <w:lang w:val="fr"/>
        </w:rPr>
        <w:tab/>
      </w:r>
      <w:r w:rsidRPr="008C01E9">
        <w:rPr>
          <w:lang w:val="fr"/>
        </w:rPr>
        <w:t>3) L'auteur de la proposition n'a pas tenté ou ne tentera pas d'inciter une autre entreprise ou un particulier à soumettre ou à ne pas soumettre une offre dans le but de limiter la concurrence ou d'influencer l'environnement concurrentiel.</w:t>
      </w:r>
    </w:p>
    <w:p w:rsidRPr="008C01E9" w:rsidR="008C01E9" w:rsidP="008C01E9" w:rsidRDefault="008C01E9" w14:paraId="22876010" w14:textId="2DA1D731">
      <w:pPr>
        <w:jc w:val="both"/>
        <w:rPr>
          <w:lang w:val="fr"/>
        </w:rPr>
      </w:pPr>
      <w:r w:rsidRPr="008C01E9">
        <w:rPr>
          <w:lang w:val="fr"/>
        </w:rPr>
        <w:t>b) Chaque signature apposée sur l'offre est considérée comme une certification par le signataire que celui-ci</w:t>
      </w:r>
      <w:r w:rsidR="00D32750">
        <w:rPr>
          <w:lang w:val="fr"/>
        </w:rPr>
        <w:t>---</w:t>
      </w:r>
    </w:p>
    <w:p w:rsidRPr="008C01E9" w:rsidR="008C01E9" w:rsidP="008C01E9" w:rsidRDefault="008C01E9" w14:paraId="3E7D1B75" w14:textId="77777777">
      <w:pPr>
        <w:jc w:val="both"/>
        <w:rPr>
          <w:lang w:val="fr"/>
        </w:rPr>
      </w:pPr>
      <w:r w:rsidRPr="008C01E9">
        <w:rPr>
          <w:lang w:val="fr"/>
        </w:rPr>
        <w:tab/>
      </w:r>
      <w:r w:rsidRPr="008C01E9">
        <w:rPr>
          <w:lang w:val="fr"/>
        </w:rPr>
        <w:t>(1) est la personne chargée, au sein de l'organisation de ce soumissionnaire, de déterminer les prix offerts dans cette offre ou proposition, et que le signataire n'a pas participé et ne participera pas à toute action contraire aux sous-paragraphes (a)(1) à (a)(3) ci-dessus ; ou</w:t>
      </w:r>
    </w:p>
    <w:p w:rsidRPr="008C01E9" w:rsidR="008C01E9" w:rsidP="008C01E9" w:rsidRDefault="008C01E9" w14:paraId="60932295" w14:textId="77777777">
      <w:pPr>
        <w:jc w:val="both"/>
        <w:rPr>
          <w:lang w:val="fr"/>
        </w:rPr>
      </w:pPr>
      <w:r w:rsidRPr="008C01E9">
        <w:rPr>
          <w:lang w:val="fr"/>
        </w:rPr>
        <w:tab/>
      </w:r>
      <w:r w:rsidRPr="008C01E9">
        <w:rPr>
          <w:lang w:val="fr"/>
        </w:rPr>
        <w:t>2) (i) a été autorisé, par écrit, à agir en tant qu'agent des responsables du soumissionnaire en certifiant que ces responsables n'ont pas participé et ne participeront pas à toute action contraire aux sous-paragraphes (a)(1) à (a)(3) ci-dessus ;</w:t>
      </w:r>
    </w:p>
    <w:p w:rsidRPr="008C01E9" w:rsidR="008C01E9" w:rsidP="008C01E9" w:rsidRDefault="008C01E9" w14:paraId="07A2881F" w14:textId="77777777">
      <w:pPr>
        <w:jc w:val="both"/>
        <w:rPr>
          <w:lang w:val="fr"/>
        </w:rPr>
      </w:pPr>
      <w:r w:rsidRPr="008C01E9">
        <w:rPr>
          <w:lang w:val="fr"/>
        </w:rPr>
        <w:t xml:space="preserve">    </w:t>
      </w:r>
      <w:r w:rsidRPr="008C01E9">
        <w:rPr>
          <w:lang w:val="fr"/>
        </w:rPr>
        <w:tab/>
      </w:r>
      <w:r w:rsidRPr="008C01E9">
        <w:rPr>
          <w:lang w:val="fr"/>
        </w:rPr>
        <w:t xml:space="preserve">(ii) En tant qu'agent autorisé, certifie que les responsables du soumissionnaire n'ont pas participé, et ne participeront pas, à toute action contraire aux sous-paragraphes (a)(1) à (a)(3) ci-dessus. </w:t>
      </w:r>
    </w:p>
    <w:p w:rsidRPr="008C01E9" w:rsidR="008C01E9" w:rsidP="008C01E9" w:rsidRDefault="008C01E9" w14:paraId="014CC683" w14:textId="77777777">
      <w:pPr>
        <w:jc w:val="both"/>
        <w:rPr>
          <w:lang w:val="fr"/>
        </w:rPr>
      </w:pPr>
      <w:r w:rsidRPr="008C01E9">
        <w:rPr>
          <w:lang w:val="fr"/>
        </w:rPr>
        <w:t>(a)(3) ci-dessus ; et</w:t>
      </w:r>
    </w:p>
    <w:p w:rsidRPr="008C01E9" w:rsidR="008C01E9" w:rsidP="008C01E9" w:rsidRDefault="008C01E9" w14:paraId="79683A5F" w14:textId="77777777">
      <w:pPr>
        <w:jc w:val="both"/>
        <w:rPr>
          <w:lang w:val="fr"/>
        </w:rPr>
      </w:pPr>
      <w:r w:rsidRPr="008C01E9">
        <w:rPr>
          <w:lang w:val="fr"/>
        </w:rPr>
        <w:t xml:space="preserve">    </w:t>
      </w:r>
      <w:r w:rsidRPr="008C01E9">
        <w:rPr>
          <w:lang w:val="fr"/>
        </w:rPr>
        <w:tab/>
      </w:r>
      <w:r w:rsidRPr="008C01E9">
        <w:rPr>
          <w:lang w:val="fr"/>
        </w:rPr>
        <w:t>(iii) En tant qu'agent, n'a pas personnellement participé et ne participera pas à toute action contraire aux sous-paragraphes (a)(1) à (a)(3) ci-dessus.</w:t>
      </w:r>
    </w:p>
    <w:p w:rsidRPr="008C01E9" w:rsidR="008C01E9" w:rsidP="008C01E9" w:rsidRDefault="008C01E9" w14:paraId="2E9443DA" w14:textId="77777777">
      <w:pPr>
        <w:jc w:val="both"/>
        <w:rPr>
          <w:lang w:val="fr"/>
        </w:rPr>
      </w:pPr>
      <w:r w:rsidRPr="008C01E9">
        <w:rPr>
          <w:lang w:val="fr"/>
        </w:rPr>
        <w:t xml:space="preserve">(c) Le soumissionnaire comprend et accepte que... </w:t>
      </w:r>
      <w:r w:rsidRPr="008C01E9">
        <w:rPr>
          <w:lang w:val="fr"/>
        </w:rPr>
        <w:tab/>
      </w:r>
    </w:p>
    <w:p w:rsidRPr="008C01E9" w:rsidR="008C01E9" w:rsidP="008C01E9" w:rsidRDefault="008C01E9" w14:paraId="08FBD272" w14:textId="77777777">
      <w:pPr>
        <w:jc w:val="both"/>
        <w:rPr>
          <w:lang w:val="fr"/>
        </w:rPr>
      </w:pPr>
      <w:r w:rsidRPr="008C01E9">
        <w:rPr>
          <w:lang w:val="fr"/>
        </w:rPr>
        <w:tab/>
      </w:r>
      <w:r w:rsidRPr="008C01E9">
        <w:rPr>
          <w:lang w:val="fr"/>
        </w:rPr>
        <w:t>(1) La transgression de cette certification entraînera une élimination immédiate et sans recours de la présente sollicitation et peut entraîner l'élimination de futures sollicitations ; et</w:t>
      </w:r>
    </w:p>
    <w:p w:rsidRPr="00832C46" w:rsidR="001F72D5" w:rsidP="008C01E9" w:rsidRDefault="008C01E9" w14:paraId="4B05D9E0" w14:textId="578DE5DF">
      <w:pPr>
        <w:jc w:val="both"/>
        <w:rPr>
          <w:lang w:val="fr-FR"/>
        </w:rPr>
      </w:pPr>
      <w:r w:rsidRPr="008C01E9">
        <w:rPr>
          <w:lang w:val="fr"/>
        </w:rPr>
        <w:tab/>
      </w:r>
      <w:r w:rsidRPr="008C01E9">
        <w:rPr>
          <w:lang w:val="fr"/>
        </w:rPr>
        <w:t>(2) La découverte de toute infraction après l'attribution du marché à l'offrant entraînera la résiliation du marché pour non-respect des obligations</w:t>
      </w:r>
      <w:r w:rsidRPr="00636A9A" w:rsidR="001F72D5">
        <w:rPr>
          <w:lang w:val="fr"/>
        </w:rPr>
        <w:t xml:space="preserve">.  </w:t>
      </w:r>
    </w:p>
    <w:p w:rsidRPr="00832C46" w:rsidR="001F72D5" w:rsidP="00B51BE3" w:rsidRDefault="001F72D5" w14:paraId="3A845409" w14:textId="77777777">
      <w:pPr>
        <w:jc w:val="both"/>
        <w:rPr>
          <w:lang w:val="fr-FR"/>
        </w:rPr>
      </w:pPr>
    </w:p>
    <w:p w:rsidRPr="00832C46" w:rsidR="001F72D5" w:rsidP="00B51BE3" w:rsidRDefault="001F72D5" w14:paraId="01989D6A" w14:textId="77777777">
      <w:pPr>
        <w:tabs>
          <w:tab w:val="num" w:pos="576"/>
        </w:tabs>
        <w:jc w:val="both"/>
        <w:rPr>
          <w:b/>
          <w:bCs/>
          <w:lang w:val="fr-FR"/>
        </w:rPr>
      </w:pPr>
      <w:bookmarkStart w:name="_Toc383171616" w:id="11"/>
      <w:r w:rsidRPr="00636A9A">
        <w:rPr>
          <w:b/>
          <w:bCs/>
          <w:lang w:val="fr"/>
        </w:rPr>
        <w:t>Attribution et notification des propositions sélectionnées</w:t>
      </w:r>
      <w:bookmarkEnd w:id="11"/>
    </w:p>
    <w:p w:rsidRPr="0099147E" w:rsidR="0099147E" w:rsidP="0099147E" w:rsidRDefault="0099147E" w14:paraId="0274C49D" w14:textId="7FDD683E">
      <w:pPr>
        <w:numPr>
          <w:ilvl w:val="0"/>
          <w:numId w:val="2"/>
        </w:numPr>
        <w:jc w:val="both"/>
        <w:rPr>
          <w:lang w:val="fr"/>
        </w:rPr>
      </w:pPr>
      <w:r w:rsidRPr="0099147E">
        <w:rPr>
          <w:lang w:val="fr"/>
        </w:rPr>
        <w:t>Avant l'expiration de la période de validité des propositions, FHI 360 informera par écrit le(s) soumissionnaire(s) qui a(ont) déposé les propositions les mieux notées, par lettre recommandée, e-mail ou fax, et l'invitera à négocier le contrat.</w:t>
      </w:r>
    </w:p>
    <w:p w:rsidRPr="0099147E" w:rsidR="0099147E" w:rsidP="0099147E" w:rsidRDefault="0099147E" w14:paraId="54A75B54" w14:textId="504E87D3">
      <w:pPr>
        <w:numPr>
          <w:ilvl w:val="0"/>
          <w:numId w:val="2"/>
        </w:numPr>
        <w:jc w:val="both"/>
        <w:rPr>
          <w:lang w:val="fr"/>
        </w:rPr>
      </w:pPr>
      <w:r w:rsidRPr="0099147E">
        <w:rPr>
          <w:lang w:val="fr"/>
        </w:rPr>
        <w:t>L'objectif sera de parvenir à un accord sur tous les points et de rédiger un premier contrat à l'issue des négociations.</w:t>
      </w:r>
    </w:p>
    <w:p w:rsidRPr="0099147E" w:rsidR="0099147E" w:rsidP="0099147E" w:rsidRDefault="0099147E" w14:paraId="33678A5F" w14:textId="16969C85">
      <w:pPr>
        <w:numPr>
          <w:ilvl w:val="0"/>
          <w:numId w:val="2"/>
        </w:numPr>
        <w:jc w:val="both"/>
        <w:rPr>
          <w:lang w:val="fr"/>
        </w:rPr>
      </w:pPr>
      <w:r w:rsidRPr="0099147E">
        <w:rPr>
          <w:lang w:val="fr"/>
        </w:rPr>
        <w:t>Les négociations commenceront par une discussion de la proposition technique du soumissionnaire, du planning des activités, de la dotation en personnel et de toutes les suggestions que vous avez proposées pour améliorer la portée du travail.  Un accord doit ensuite être trouvé sur les livrables finaux, la dotation en personnel, la logistique et les rapports.  Une attention particulière sera accordée à la définition claire des contributions requises de FHI 360 pour assurer une mise en œuvre satisfaisante de la mission. Les changements convenus seront alors reflétés dans la proposition financière, en utilisant les taux unitaires proposés.</w:t>
      </w:r>
    </w:p>
    <w:p w:rsidRPr="0099147E" w:rsidR="0099147E" w:rsidP="0099147E" w:rsidRDefault="0099147E" w14:paraId="26343BB9" w14:textId="219E0FDB">
      <w:pPr>
        <w:numPr>
          <w:ilvl w:val="0"/>
          <w:numId w:val="2"/>
        </w:numPr>
        <w:jc w:val="both"/>
        <w:rPr>
          <w:lang w:val="fr"/>
        </w:rPr>
      </w:pPr>
      <w:r w:rsidRPr="0099147E">
        <w:rPr>
          <w:lang w:val="fr"/>
        </w:rPr>
        <w:t xml:space="preserve">Ayant sélectionné le(s) sous-traitant(s) sur la base d'une évaluation du personnel professionnel clé proposé, entre autres, FHI 360 s'attend à négocier un ou des contrats sur la base du personnel nommé dans la proposition et, avant les négociations du contrat, </w:t>
      </w:r>
      <w:r w:rsidRPr="0099147E">
        <w:rPr>
          <w:lang w:val="fr"/>
        </w:rPr>
        <w:lastRenderedPageBreak/>
        <w:t xml:space="preserve">exigera l'assurance que ce personnel sera effectivement disponible.  FHI 360 ne prendra pas en considération les substitutions pendant les négociations du contrat, sauf en cas de retard imprévu de la date de début ou de </w:t>
      </w:r>
      <w:r w:rsidRPr="0099147E" w:rsidR="00246C0D">
        <w:rPr>
          <w:lang w:val="fr"/>
        </w:rPr>
        <w:t>non-disponibilité</w:t>
      </w:r>
      <w:r w:rsidRPr="0099147E">
        <w:rPr>
          <w:lang w:val="fr"/>
        </w:rPr>
        <w:t xml:space="preserve"> du personnel professionnel clé pour des raisons de santé.</w:t>
      </w:r>
    </w:p>
    <w:p w:rsidRPr="0099147E" w:rsidR="0099147E" w:rsidP="0099147E" w:rsidRDefault="0099147E" w14:paraId="3CE4008C" w14:textId="32E59747">
      <w:pPr>
        <w:numPr>
          <w:ilvl w:val="0"/>
          <w:numId w:val="2"/>
        </w:numPr>
        <w:jc w:val="both"/>
        <w:rPr>
          <w:lang w:val="fr"/>
        </w:rPr>
      </w:pPr>
      <w:r w:rsidRPr="0099147E">
        <w:rPr>
          <w:lang w:val="fr"/>
        </w:rPr>
        <w:t>Les négociations seront conclues par une revue du projet de forme du (des) contrat(s).  FHI 360 et le(s) soumissionnaire(s) finaliseront le(s) contrat(s) pour conclure les négociations.</w:t>
      </w:r>
    </w:p>
    <w:p w:rsidRPr="0099147E" w:rsidR="0099147E" w:rsidP="0099147E" w:rsidRDefault="0099147E" w14:paraId="11F5DA9F" w14:textId="360050AB">
      <w:pPr>
        <w:numPr>
          <w:ilvl w:val="0"/>
          <w:numId w:val="2"/>
        </w:numPr>
        <w:jc w:val="both"/>
        <w:rPr>
          <w:lang w:val="fr"/>
        </w:rPr>
      </w:pPr>
      <w:r w:rsidRPr="0099147E">
        <w:rPr>
          <w:lang w:val="fr"/>
        </w:rPr>
        <w:t xml:space="preserve">Le contrat sera attribué après des négociations réussies avec le soumissionnaire sélectionné.  Si les négociations échouent, FHI 360 invitera le soumissionnaire ayant obtenu le deuxième meilleur score à négocier le contrat.  </w:t>
      </w:r>
    </w:p>
    <w:p w:rsidRPr="0099147E" w:rsidR="0099147E" w:rsidP="0099147E" w:rsidRDefault="0099147E" w14:paraId="1FD0BE7C" w14:textId="4CE1BF94">
      <w:pPr>
        <w:numPr>
          <w:ilvl w:val="0"/>
          <w:numId w:val="2"/>
        </w:numPr>
        <w:jc w:val="both"/>
        <w:rPr>
          <w:lang w:val="fr"/>
        </w:rPr>
      </w:pPr>
      <w:r w:rsidRPr="0099147E">
        <w:rPr>
          <w:lang w:val="fr"/>
        </w:rPr>
        <w:t>Toute entreprise sélectionnée devra compléter une évaluation financière préalable à l'attribution du contrat afin que FHI 360 puisse s'assurer que l'organisation a la capacité d'exécuter avec succès les termes et conditions de l'attribution proposée.  Dans le cadre du processus d'évaluation préalable, il sera également demandé à l'entreprise de soumettre un rapport d'audit financier de l'année fiscale précédente.  De plus, des fiches de paie et d'autres informations financières peuvent être demandées pour justifier les coûts budgét</w:t>
      </w:r>
      <w:r w:rsidR="00DF41CF">
        <w:rPr>
          <w:lang w:val="fr"/>
        </w:rPr>
        <w:t>is</w:t>
      </w:r>
      <w:r w:rsidRPr="0099147E">
        <w:rPr>
          <w:lang w:val="fr"/>
        </w:rPr>
        <w:t xml:space="preserve">és. </w:t>
      </w:r>
    </w:p>
    <w:p w:rsidRPr="0099147E" w:rsidR="0099147E" w:rsidP="0099147E" w:rsidRDefault="0099147E" w14:paraId="262861C8" w14:textId="0D843B1F">
      <w:pPr>
        <w:numPr>
          <w:ilvl w:val="0"/>
          <w:numId w:val="2"/>
        </w:numPr>
        <w:jc w:val="both"/>
        <w:rPr>
          <w:lang w:val="fr"/>
        </w:rPr>
      </w:pPr>
      <w:r w:rsidRPr="0099147E">
        <w:rPr>
          <w:lang w:val="fr"/>
        </w:rPr>
        <w:t>L</w:t>
      </w:r>
      <w:r w:rsidR="00DF41CF">
        <w:rPr>
          <w:lang w:val="fr"/>
        </w:rPr>
        <w:t>a publication</w:t>
      </w:r>
      <w:r w:rsidRPr="0099147E">
        <w:rPr>
          <w:lang w:val="fr"/>
        </w:rPr>
        <w:t xml:space="preserve"> de cet</w:t>
      </w:r>
      <w:r w:rsidR="00DF41CF">
        <w:rPr>
          <w:lang w:val="fr"/>
        </w:rPr>
        <w:t xml:space="preserve"> appel à</w:t>
      </w:r>
      <w:r w:rsidRPr="0099147E">
        <w:rPr>
          <w:lang w:val="fr"/>
        </w:rPr>
        <w:t xml:space="preserve"> proposition</w:t>
      </w:r>
      <w:r w:rsidR="00DF41CF">
        <w:rPr>
          <w:lang w:val="fr"/>
        </w:rPr>
        <w:t>s</w:t>
      </w:r>
      <w:r w:rsidRPr="0099147E">
        <w:rPr>
          <w:lang w:val="fr"/>
        </w:rPr>
        <w:t xml:space="preserve"> ne constitue pas un engagement d'attribution de la part de FHI 360 et n'enga</w:t>
      </w:r>
      <w:r w:rsidR="00DF41CF">
        <w:rPr>
          <w:lang w:val="fr"/>
        </w:rPr>
        <w:t>g</w:t>
      </w:r>
      <w:r w:rsidRPr="0099147E">
        <w:rPr>
          <w:lang w:val="fr"/>
        </w:rPr>
        <w:t>e pas FHI 360 à payer les coûts encourus pour la soumission d'une proposition à l'appel à proposition</w:t>
      </w:r>
      <w:r w:rsidR="00DF41CF">
        <w:rPr>
          <w:lang w:val="fr"/>
        </w:rPr>
        <w:t>s</w:t>
      </w:r>
      <w:r w:rsidRPr="0099147E">
        <w:rPr>
          <w:lang w:val="fr"/>
        </w:rPr>
        <w:t xml:space="preserve">.  En outre, FHI 360 se réserve le droit de rejeter une ou toutes les offres reçues et de négocier séparément avec un soumissionnaire, si une telle action est considérée comme étant dans le meilleur intérêt de l'organisation cliente de FHI 360, l'Agence </w:t>
      </w:r>
      <w:r w:rsidR="00DF41CF">
        <w:rPr>
          <w:lang w:val="fr"/>
        </w:rPr>
        <w:t>A</w:t>
      </w:r>
      <w:r w:rsidRPr="0099147E">
        <w:rPr>
          <w:lang w:val="fr"/>
        </w:rPr>
        <w:t xml:space="preserve">méricaine pour le </w:t>
      </w:r>
      <w:r w:rsidR="00DF41CF">
        <w:rPr>
          <w:lang w:val="fr"/>
        </w:rPr>
        <w:t>D</w:t>
      </w:r>
      <w:r w:rsidRPr="0099147E">
        <w:rPr>
          <w:lang w:val="fr"/>
        </w:rPr>
        <w:t xml:space="preserve">éveloppement </w:t>
      </w:r>
      <w:r w:rsidR="00DF41CF">
        <w:rPr>
          <w:lang w:val="fr"/>
        </w:rPr>
        <w:t>I</w:t>
      </w:r>
      <w:r w:rsidRPr="0099147E">
        <w:rPr>
          <w:lang w:val="fr"/>
        </w:rPr>
        <w:t>nternational.</w:t>
      </w:r>
    </w:p>
    <w:p w:rsidRPr="0099147E" w:rsidR="0099147E" w:rsidP="0099147E" w:rsidRDefault="0099147E" w14:paraId="763BFB1D" w14:textId="5293712C">
      <w:pPr>
        <w:numPr>
          <w:ilvl w:val="0"/>
          <w:numId w:val="2"/>
        </w:numPr>
        <w:jc w:val="both"/>
        <w:rPr>
          <w:lang w:val="fr"/>
        </w:rPr>
      </w:pPr>
      <w:r w:rsidRPr="0099147E">
        <w:rPr>
          <w:lang w:val="fr"/>
        </w:rPr>
        <w:t>FHI 360 peut évaluer les offres en réponse à cette sollicitation sans discussions et attribuera un contrat au soumissionnaire responsable dont l'offre, conforme à la sollicitation, sera la plus avantageuse pour FHI 360 sur la base des facteurs techniques spécifiés dans cette sollicitation et du prix.</w:t>
      </w:r>
    </w:p>
    <w:p w:rsidRPr="0099147E" w:rsidR="0099147E" w:rsidP="00246C0D" w:rsidRDefault="0099147E" w14:paraId="761D6FFB" w14:textId="0CD290FE">
      <w:pPr>
        <w:ind w:left="720"/>
        <w:jc w:val="both"/>
        <w:rPr>
          <w:lang w:val="fr"/>
        </w:rPr>
      </w:pPr>
      <w:r w:rsidRPr="0099147E">
        <w:rPr>
          <w:lang w:val="fr"/>
        </w:rPr>
        <w:t>FHI 360 se réserve le droit de :</w:t>
      </w:r>
    </w:p>
    <w:p w:rsidRPr="00246C0D" w:rsidR="0099147E" w:rsidP="00246C0D" w:rsidRDefault="0099147E" w14:paraId="625DF87A" w14:textId="5580A34B">
      <w:pPr>
        <w:pStyle w:val="ListParagraph"/>
        <w:numPr>
          <w:ilvl w:val="2"/>
          <w:numId w:val="35"/>
        </w:numPr>
        <w:tabs>
          <w:tab w:val="left" w:pos="2700"/>
        </w:tabs>
        <w:ind w:left="2700" w:hanging="720"/>
        <w:jc w:val="both"/>
        <w:rPr>
          <w:lang w:val="fr"/>
        </w:rPr>
      </w:pPr>
      <w:r w:rsidRPr="00246C0D">
        <w:rPr>
          <w:lang w:val="fr"/>
        </w:rPr>
        <w:t>Rejeter une ou toutes les offres ;</w:t>
      </w:r>
    </w:p>
    <w:p w:rsidRPr="0099147E" w:rsidR="0099147E" w:rsidP="00246C0D" w:rsidRDefault="00246C0D" w14:paraId="4A1249BE" w14:textId="6DE3B8D1">
      <w:pPr>
        <w:pStyle w:val="ListParagraph"/>
        <w:numPr>
          <w:ilvl w:val="2"/>
          <w:numId w:val="35"/>
        </w:numPr>
        <w:tabs>
          <w:tab w:val="left" w:pos="2700"/>
        </w:tabs>
        <w:ind w:left="2700" w:hanging="720"/>
        <w:jc w:val="both"/>
        <w:rPr>
          <w:lang w:val="fr"/>
        </w:rPr>
      </w:pPr>
      <w:r w:rsidRPr="0099147E">
        <w:rPr>
          <w:lang w:val="fr"/>
        </w:rPr>
        <w:t>D’accepter</w:t>
      </w:r>
      <w:r w:rsidRPr="0099147E" w:rsidR="0099147E">
        <w:rPr>
          <w:lang w:val="fr"/>
        </w:rPr>
        <w:t xml:space="preserve"> une offre autre que celle du prix le plus bas ; et/ou</w:t>
      </w:r>
    </w:p>
    <w:p w:rsidRPr="0099147E" w:rsidR="0099147E" w:rsidP="00246C0D" w:rsidRDefault="00246C0D" w14:paraId="3AA3EDAB" w14:textId="38B996AD">
      <w:pPr>
        <w:pStyle w:val="ListParagraph"/>
        <w:numPr>
          <w:ilvl w:val="2"/>
          <w:numId w:val="35"/>
        </w:numPr>
        <w:tabs>
          <w:tab w:val="left" w:pos="2700"/>
        </w:tabs>
        <w:ind w:left="2700" w:hanging="720"/>
        <w:jc w:val="both"/>
        <w:rPr>
          <w:lang w:val="fr"/>
        </w:rPr>
      </w:pPr>
      <w:r w:rsidRPr="0099147E">
        <w:rPr>
          <w:lang w:val="fr"/>
        </w:rPr>
        <w:t>De</w:t>
      </w:r>
      <w:r w:rsidRPr="0099147E" w:rsidR="0099147E">
        <w:rPr>
          <w:lang w:val="fr"/>
        </w:rPr>
        <w:t xml:space="preserve"> dispenser des informalités ou des défauts mineurs dans les offres reçues.</w:t>
      </w:r>
    </w:p>
    <w:p w:rsidRPr="00246C0D" w:rsidR="00246C0D" w:rsidP="00246C0D" w:rsidRDefault="0099147E" w14:paraId="32ACCF68" w14:textId="45C61362">
      <w:pPr>
        <w:numPr>
          <w:ilvl w:val="0"/>
          <w:numId w:val="2"/>
        </w:numPr>
        <w:spacing w:before="240"/>
        <w:jc w:val="both"/>
        <w:rPr>
          <w:lang w:val="fr-FR"/>
        </w:rPr>
      </w:pPr>
      <w:r w:rsidRPr="00246C0D">
        <w:rPr>
          <w:lang w:val="fr"/>
        </w:rPr>
        <w:t xml:space="preserve">Veuillez noter que si vous considérez que votre cabinet ne dispose pas de toute l'expertise nécessaire pour la mission, il n'y a pas d'objection à ce que votre cabinet s'associe à un autre cabinet pour permettre de présenter une gamme complète d'expertise. Cependant, les </w:t>
      </w:r>
      <w:r w:rsidR="00791652">
        <w:rPr>
          <w:lang w:val="fr"/>
        </w:rPr>
        <w:t>partenariats</w:t>
      </w:r>
      <w:r w:rsidRPr="00246C0D" w:rsidR="00791652">
        <w:rPr>
          <w:lang w:val="fr"/>
        </w:rPr>
        <w:t xml:space="preserve"> </w:t>
      </w:r>
      <w:r w:rsidRPr="00246C0D">
        <w:rPr>
          <w:lang w:val="fr"/>
        </w:rPr>
        <w:t xml:space="preserve">entre les cabinets figurant sur la liste des finalistes ne sont pas </w:t>
      </w:r>
      <w:r w:rsidRPr="00246C0D" w:rsidR="00791652">
        <w:rPr>
          <w:lang w:val="fr"/>
        </w:rPr>
        <w:t>autorisés</w:t>
      </w:r>
      <w:r w:rsidRPr="00246C0D">
        <w:rPr>
          <w:lang w:val="fr"/>
        </w:rPr>
        <w:t xml:space="preserve"> sans l'approbation préalable de FHI 360. La demande de </w:t>
      </w:r>
      <w:r w:rsidR="00791652">
        <w:rPr>
          <w:lang w:val="fr"/>
        </w:rPr>
        <w:t>partenariat</w:t>
      </w:r>
      <w:r w:rsidRPr="00246C0D" w:rsidR="00791652">
        <w:rPr>
          <w:lang w:val="fr"/>
        </w:rPr>
        <w:t xml:space="preserve"> </w:t>
      </w:r>
      <w:r w:rsidRPr="00246C0D">
        <w:rPr>
          <w:lang w:val="fr"/>
        </w:rPr>
        <w:t>doit être accompagnée de tous les détails de la collaboration proposée.</w:t>
      </w:r>
    </w:p>
    <w:p w:rsidRPr="00246C0D" w:rsidR="00455479" w:rsidP="00246C0D" w:rsidRDefault="00246C0D" w14:paraId="66033AFF" w14:textId="5EC47AED">
      <w:pPr>
        <w:spacing w:before="240"/>
        <w:jc w:val="both"/>
        <w:rPr>
          <w:b/>
          <w:lang w:val="fr"/>
        </w:rPr>
      </w:pPr>
      <w:r w:rsidRPr="00246C0D">
        <w:rPr>
          <w:b/>
          <w:lang w:val="fr"/>
        </w:rPr>
        <w:t>PIÈCES JOINTES</w:t>
      </w:r>
    </w:p>
    <w:p w:rsidRPr="00832C46" w:rsidR="002F2B3B" w:rsidP="00455479" w:rsidRDefault="00246C0D" w14:paraId="0BCDE188" w14:textId="780A24E2">
      <w:pPr>
        <w:jc w:val="both"/>
        <w:rPr>
          <w:lang w:val="fr-FR"/>
        </w:rPr>
      </w:pPr>
      <w:r>
        <w:rPr>
          <w:lang w:val="fr"/>
        </w:rPr>
        <w:t>Annexe</w:t>
      </w:r>
      <w:r w:rsidRPr="00B51BE3" w:rsidR="002F2B3B">
        <w:rPr>
          <w:lang w:val="fr"/>
        </w:rPr>
        <w:t xml:space="preserve"> A – Modèle de budget</w:t>
      </w:r>
    </w:p>
    <w:p w:rsidRPr="00832C46" w:rsidR="002F2B3B" w:rsidP="00455479" w:rsidRDefault="00246C0D" w14:paraId="2167B4AF" w14:textId="066F439B">
      <w:pPr>
        <w:jc w:val="both"/>
        <w:rPr>
          <w:lang w:val="fr-FR"/>
        </w:rPr>
      </w:pPr>
      <w:r>
        <w:rPr>
          <w:lang w:val="fr"/>
        </w:rPr>
        <w:t xml:space="preserve">Annexe </w:t>
      </w:r>
      <w:r w:rsidRPr="00B51BE3" w:rsidR="002F2B3B">
        <w:rPr>
          <w:lang w:val="fr"/>
        </w:rPr>
        <w:t>B – Modèle de description du budget</w:t>
      </w:r>
    </w:p>
    <w:p w:rsidRPr="00832C46" w:rsidR="0034715B" w:rsidP="00455479" w:rsidRDefault="00246C0D" w14:paraId="353319EF" w14:textId="438183D4">
      <w:pPr>
        <w:jc w:val="both"/>
        <w:rPr>
          <w:lang w:val="fr-FR"/>
        </w:rPr>
      </w:pPr>
      <w:r>
        <w:rPr>
          <w:lang w:val="fr"/>
        </w:rPr>
        <w:t>Annexe</w:t>
      </w:r>
      <w:r w:rsidRPr="00B51BE3" w:rsidR="00455479">
        <w:rPr>
          <w:lang w:val="fr"/>
        </w:rPr>
        <w:t xml:space="preserve"> C – </w:t>
      </w:r>
      <w:r w:rsidRPr="00246C0D">
        <w:rPr>
          <w:lang w:val="fr"/>
        </w:rPr>
        <w:t>Formulaire de données biographiques</w:t>
      </w:r>
    </w:p>
    <w:p w:rsidR="00455479" w:rsidP="00455479" w:rsidRDefault="00246C0D" w14:paraId="1506830A" w14:textId="19555152">
      <w:pPr>
        <w:jc w:val="both"/>
        <w:rPr>
          <w:lang w:val="fr"/>
        </w:rPr>
      </w:pPr>
      <w:r>
        <w:rPr>
          <w:lang w:val="fr"/>
        </w:rPr>
        <w:t>Annexe</w:t>
      </w:r>
      <w:r w:rsidRPr="00B51BE3" w:rsidR="0034715B">
        <w:rPr>
          <w:lang w:val="fr"/>
        </w:rPr>
        <w:t xml:space="preserve"> D – </w:t>
      </w:r>
      <w:r w:rsidRPr="00246C0D">
        <w:rPr>
          <w:lang w:val="fr"/>
        </w:rPr>
        <w:t>Formulaire de preuve de responsabilité et de détermination indépendante des prix</w:t>
      </w:r>
    </w:p>
    <w:p w:rsidRPr="00832C46" w:rsidR="005E36D4" w:rsidP="00455479" w:rsidRDefault="005E36D4" w14:paraId="791D7E0B" w14:textId="335346B4">
      <w:pPr>
        <w:jc w:val="both"/>
        <w:rPr>
          <w:lang w:val="fr-FR"/>
        </w:rPr>
      </w:pPr>
      <w:r>
        <w:rPr>
          <w:lang w:val="fr"/>
        </w:rPr>
        <w:t xml:space="preserve">Annexe E _ </w:t>
      </w:r>
      <w:r w:rsidRPr="005E36D4">
        <w:rPr>
          <w:lang w:val="fr"/>
        </w:rPr>
        <w:t>Conditions générales de sous-traitance FHI 360</w:t>
      </w:r>
    </w:p>
    <w:p w:rsidRPr="00832C46" w:rsidR="00455479" w:rsidP="00455479" w:rsidRDefault="00455479" w14:paraId="3D660AA0" w14:textId="77777777">
      <w:pPr>
        <w:jc w:val="both"/>
        <w:rPr>
          <w:lang w:val="fr-FR"/>
        </w:rPr>
      </w:pPr>
    </w:p>
    <w:p w:rsidRPr="00832C46" w:rsidR="00455479" w:rsidP="00455479" w:rsidRDefault="00455479" w14:paraId="3E2AED8B" w14:textId="2BD6E34B">
      <w:pPr>
        <w:jc w:val="both"/>
        <w:rPr>
          <w:b/>
          <w:lang w:val="fr-FR"/>
        </w:rPr>
      </w:pPr>
      <w:r w:rsidRPr="00636A9A">
        <w:rPr>
          <w:b/>
          <w:lang w:val="fr"/>
        </w:rPr>
        <w:t>[FIN DE L</w:t>
      </w:r>
      <w:r w:rsidR="00246C0D">
        <w:rPr>
          <w:b/>
          <w:lang w:val="fr"/>
        </w:rPr>
        <w:t xml:space="preserve">’APPEL A </w:t>
      </w:r>
      <w:r w:rsidRPr="00636A9A">
        <w:rPr>
          <w:b/>
          <w:lang w:val="fr"/>
        </w:rPr>
        <w:t>PROPOSITIONS]</w:t>
      </w:r>
    </w:p>
    <w:p w:rsidRPr="00832C46" w:rsidR="00455479" w:rsidRDefault="00455479" w14:paraId="5947C53D" w14:textId="600F005A">
      <w:pPr>
        <w:rPr>
          <w:b/>
          <w:lang w:val="fr-FR"/>
        </w:rPr>
      </w:pPr>
    </w:p>
    <w:sectPr w:rsidRPr="00832C46" w:rsidR="00455479" w:rsidSect="0062162C">
      <w:pgSz w:w="12240" w:h="15840" w:orient="portrait"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3356" w:rsidP="00647B9D" w:rsidRDefault="007F3356" w14:paraId="50AFA207" w14:textId="77777777">
      <w:r>
        <w:rPr>
          <w:lang w:val="fr"/>
        </w:rPr>
        <w:separator/>
      </w:r>
    </w:p>
  </w:endnote>
  <w:endnote w:type="continuationSeparator" w:id="0">
    <w:p w:rsidR="007F3356" w:rsidP="00647B9D" w:rsidRDefault="007F3356" w14:paraId="6475829F" w14:textId="77777777">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685045"/>
      <w:docPartObj>
        <w:docPartGallery w:val="Page Numbers (Bottom of Page)"/>
        <w:docPartUnique/>
      </w:docPartObj>
    </w:sdtPr>
    <w:sdtEndPr>
      <w:rPr>
        <w:noProof/>
      </w:rPr>
    </w:sdtEndPr>
    <w:sdtContent>
      <w:p w:rsidR="009D085F" w:rsidRDefault="009D085F" w14:paraId="4E152B5B" w14:textId="77777777">
        <w:pPr>
          <w:pStyle w:val="Footer"/>
          <w:jc w:val="center"/>
        </w:pPr>
        <w:r>
          <w:rPr>
            <w:lang w:val="fr"/>
          </w:rPr>
          <w:fldChar w:fldCharType="begin"/>
        </w:r>
        <w:r>
          <w:rPr>
            <w:lang w:val="fr"/>
          </w:rPr>
          <w:instrText xml:space="preserve"> PAGE   \* MERGEFORMAT </w:instrText>
        </w:r>
        <w:r>
          <w:rPr>
            <w:lang w:val="fr"/>
          </w:rPr>
          <w:fldChar w:fldCharType="separate"/>
        </w:r>
        <w:r>
          <w:rPr>
            <w:noProof/>
            <w:lang w:val="fr"/>
          </w:rPr>
          <w:t>8</w:t>
        </w:r>
        <w:r>
          <w:rPr>
            <w:noProof/>
            <w:lang w:val="fr"/>
          </w:rPr>
          <w:fldChar w:fldCharType="end"/>
        </w:r>
      </w:p>
    </w:sdtContent>
  </w:sdt>
  <w:p w:rsidR="009D085F" w:rsidRDefault="009D085F" w14:paraId="1D2D29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3356" w:rsidP="00647B9D" w:rsidRDefault="007F3356" w14:paraId="1CDC09BB" w14:textId="77777777">
      <w:r>
        <w:rPr>
          <w:lang w:val="fr"/>
        </w:rPr>
        <w:separator/>
      </w:r>
    </w:p>
  </w:footnote>
  <w:footnote w:type="continuationSeparator" w:id="0">
    <w:p w:rsidR="007F3356" w:rsidP="00647B9D" w:rsidRDefault="007F3356" w14:paraId="5873907B" w14:textId="77777777">
      <w:r>
        <w:rPr>
          <w:lang w:val="fr"/>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B3B"/>
    <w:multiLevelType w:val="hybridMultilevel"/>
    <w:tmpl w:val="B63805B4"/>
    <w:lvl w:ilvl="0" w:tplc="04090003">
      <w:start w:val="1"/>
      <w:numFmt w:val="bullet"/>
      <w:lvlText w:val="o"/>
      <w:lvlJc w:val="left"/>
      <w:pPr>
        <w:ind w:left="720" w:hanging="360"/>
      </w:pPr>
      <w:rPr>
        <w:rFonts w:hint="default" w:ascii="Courier New" w:hAnsi="Courier New" w:cs="Aria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127497"/>
    <w:multiLevelType w:val="hybridMultilevel"/>
    <w:tmpl w:val="DAA8E274"/>
    <w:lvl w:ilvl="0" w:tplc="AC20DDD6">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3F00EE"/>
    <w:multiLevelType w:val="hybridMultilevel"/>
    <w:tmpl w:val="C680B1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9D14F2B"/>
    <w:multiLevelType w:val="hybridMultilevel"/>
    <w:tmpl w:val="D4AC8CF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AF163B6"/>
    <w:multiLevelType w:val="hybridMultilevel"/>
    <w:tmpl w:val="014C06B6"/>
    <w:lvl w:ilvl="0" w:tplc="0409000F">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CA107AC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58D5"/>
    <w:multiLevelType w:val="hybridMultilevel"/>
    <w:tmpl w:val="890650D0"/>
    <w:lvl w:ilvl="0" w:tplc="BFC8D8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4A5"/>
    <w:multiLevelType w:val="hybridMultilevel"/>
    <w:tmpl w:val="6930B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9D26CD"/>
    <w:multiLevelType w:val="hybridMultilevel"/>
    <w:tmpl w:val="A16ACE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1B610BE9"/>
    <w:multiLevelType w:val="multilevel"/>
    <w:tmpl w:val="35626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360196"/>
    <w:multiLevelType w:val="hybridMultilevel"/>
    <w:tmpl w:val="1918FB4E"/>
    <w:lvl w:ilvl="0" w:tplc="FFFFFFFF">
      <w:start w:val="1"/>
      <w:numFmt w:val="bullet"/>
      <w:lvlText w:val=""/>
      <w:lvlJc w:val="left"/>
      <w:pPr>
        <w:ind w:left="720" w:hanging="360"/>
      </w:pPr>
      <w:rPr>
        <w:rFonts w:hint="default" w:ascii="Symbol" w:hAnsi="Symbol"/>
      </w:rPr>
    </w:lvl>
    <w:lvl w:ilvl="1" w:tplc="01FEE2C0">
      <w:start w:val="1"/>
      <w:numFmt w:val="bullet"/>
      <w:lvlText w:val="o"/>
      <w:lvlJc w:val="left"/>
      <w:pPr>
        <w:ind w:left="1440" w:hanging="360"/>
      </w:pPr>
      <w:rPr>
        <w:rFonts w:hint="default" w:ascii="Courier New" w:hAnsi="Courier New"/>
      </w:rPr>
    </w:lvl>
    <w:lvl w:ilvl="2" w:tplc="87F099E6">
      <w:start w:val="1"/>
      <w:numFmt w:val="bullet"/>
      <w:lvlText w:val=""/>
      <w:lvlJc w:val="left"/>
      <w:pPr>
        <w:ind w:left="2160" w:hanging="360"/>
      </w:pPr>
      <w:rPr>
        <w:rFonts w:hint="default" w:ascii="Wingdings" w:hAnsi="Wingdings"/>
      </w:rPr>
    </w:lvl>
    <w:lvl w:ilvl="3" w:tplc="85F82546">
      <w:start w:val="1"/>
      <w:numFmt w:val="bullet"/>
      <w:lvlText w:val=""/>
      <w:lvlJc w:val="left"/>
      <w:pPr>
        <w:ind w:left="2880" w:hanging="360"/>
      </w:pPr>
      <w:rPr>
        <w:rFonts w:hint="default" w:ascii="Symbol" w:hAnsi="Symbol"/>
      </w:rPr>
    </w:lvl>
    <w:lvl w:ilvl="4" w:tplc="472005F8">
      <w:start w:val="1"/>
      <w:numFmt w:val="bullet"/>
      <w:lvlText w:val="o"/>
      <w:lvlJc w:val="left"/>
      <w:pPr>
        <w:ind w:left="3600" w:hanging="360"/>
      </w:pPr>
      <w:rPr>
        <w:rFonts w:hint="default" w:ascii="Courier New" w:hAnsi="Courier New"/>
      </w:rPr>
    </w:lvl>
    <w:lvl w:ilvl="5" w:tplc="7D5CB7AC">
      <w:start w:val="1"/>
      <w:numFmt w:val="bullet"/>
      <w:lvlText w:val=""/>
      <w:lvlJc w:val="left"/>
      <w:pPr>
        <w:ind w:left="4320" w:hanging="360"/>
      </w:pPr>
      <w:rPr>
        <w:rFonts w:hint="default" w:ascii="Wingdings" w:hAnsi="Wingdings"/>
      </w:rPr>
    </w:lvl>
    <w:lvl w:ilvl="6" w:tplc="D5DC1712">
      <w:start w:val="1"/>
      <w:numFmt w:val="bullet"/>
      <w:lvlText w:val=""/>
      <w:lvlJc w:val="left"/>
      <w:pPr>
        <w:ind w:left="5040" w:hanging="360"/>
      </w:pPr>
      <w:rPr>
        <w:rFonts w:hint="default" w:ascii="Symbol" w:hAnsi="Symbol"/>
      </w:rPr>
    </w:lvl>
    <w:lvl w:ilvl="7" w:tplc="67767280">
      <w:start w:val="1"/>
      <w:numFmt w:val="bullet"/>
      <w:lvlText w:val="o"/>
      <w:lvlJc w:val="left"/>
      <w:pPr>
        <w:ind w:left="5760" w:hanging="360"/>
      </w:pPr>
      <w:rPr>
        <w:rFonts w:hint="default" w:ascii="Courier New" w:hAnsi="Courier New"/>
      </w:rPr>
    </w:lvl>
    <w:lvl w:ilvl="8" w:tplc="26A2666E">
      <w:start w:val="1"/>
      <w:numFmt w:val="bullet"/>
      <w:lvlText w:val=""/>
      <w:lvlJc w:val="left"/>
      <w:pPr>
        <w:ind w:left="6480" w:hanging="360"/>
      </w:pPr>
      <w:rPr>
        <w:rFonts w:hint="default" w:ascii="Wingdings" w:hAnsi="Wingdings"/>
      </w:rPr>
    </w:lvl>
  </w:abstractNum>
  <w:abstractNum w:abstractNumId="10" w15:restartNumberingAfterBreak="0">
    <w:nsid w:val="28C373E1"/>
    <w:multiLevelType w:val="hybridMultilevel"/>
    <w:tmpl w:val="AEF20F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8FD38C9"/>
    <w:multiLevelType w:val="hybridMultilevel"/>
    <w:tmpl w:val="5234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61007"/>
    <w:multiLevelType w:val="hybridMultilevel"/>
    <w:tmpl w:val="B6FC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91F6D"/>
    <w:multiLevelType w:val="hybridMultilevel"/>
    <w:tmpl w:val="EC2A9D42"/>
    <w:lvl w:ilvl="0" w:tplc="5BE00F78">
      <w:start w:val="6"/>
      <w:numFmt w:val="decimal"/>
      <w:lvlText w:val="%1."/>
      <w:lvlJc w:val="left"/>
      <w:pPr>
        <w:ind w:left="72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C95C10"/>
    <w:multiLevelType w:val="hybridMultilevel"/>
    <w:tmpl w:val="1D4C7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60600"/>
    <w:multiLevelType w:val="hybridMultilevel"/>
    <w:tmpl w:val="C1EADC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2D81E10"/>
    <w:multiLevelType w:val="hybridMultilevel"/>
    <w:tmpl w:val="496E87F8"/>
    <w:lvl w:ilvl="0" w:tplc="04160011">
      <w:start w:val="1"/>
      <w:numFmt w:val="decimal"/>
      <w:lvlText w:val="%1)"/>
      <w:lvlJc w:val="left"/>
      <w:pPr>
        <w:ind w:left="450" w:hanging="360"/>
      </w:pPr>
      <w:rPr>
        <w:rFonts w:hint="default"/>
      </w:rPr>
    </w:lvl>
    <w:lvl w:ilvl="1" w:tplc="04160003">
      <w:start w:val="1"/>
      <w:numFmt w:val="bullet"/>
      <w:lvlText w:val="o"/>
      <w:lvlJc w:val="left"/>
      <w:pPr>
        <w:ind w:left="1170" w:hanging="360"/>
      </w:pPr>
      <w:rPr>
        <w:rFonts w:hint="default" w:ascii="Courier New" w:hAnsi="Courier New" w:cs="Courier New"/>
      </w:rPr>
    </w:lvl>
    <w:lvl w:ilvl="2" w:tplc="484E644A">
      <w:numFmt w:val="bullet"/>
      <w:lvlText w:val="-"/>
      <w:lvlJc w:val="left"/>
      <w:pPr>
        <w:ind w:left="2070" w:hanging="360"/>
      </w:pPr>
      <w:rPr>
        <w:rFonts w:hint="default" w:ascii="Calibri" w:hAnsi="Calibri" w:cs="Calibri" w:eastAsiaTheme="minorHAnsi"/>
        <w:b/>
      </w:r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17" w15:restartNumberingAfterBreak="0">
    <w:nsid w:val="50FA5D81"/>
    <w:multiLevelType w:val="hybridMultilevel"/>
    <w:tmpl w:val="C1DA4C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510629C4"/>
    <w:multiLevelType w:val="hybridMultilevel"/>
    <w:tmpl w:val="5412B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3EA28E4">
      <w:start w:val="1"/>
      <w:numFmt w:val="lowerLetter"/>
      <w:lvlText w:val="(%3)"/>
      <w:lvlJc w:val="left"/>
      <w:pPr>
        <w:ind w:left="2700" w:hanging="72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53BB4"/>
    <w:multiLevelType w:val="hybridMultilevel"/>
    <w:tmpl w:val="1CBA6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D0A65"/>
    <w:multiLevelType w:val="hybridMultilevel"/>
    <w:tmpl w:val="6B6C7796"/>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5C766F52"/>
    <w:multiLevelType w:val="hybridMultilevel"/>
    <w:tmpl w:val="CF78AA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206B0"/>
    <w:multiLevelType w:val="hybridMultilevel"/>
    <w:tmpl w:val="93222B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0514744"/>
    <w:multiLevelType w:val="hybridMultilevel"/>
    <w:tmpl w:val="A8D8E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F12EB"/>
    <w:multiLevelType w:val="multilevel"/>
    <w:tmpl w:val="EB768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8FF4157"/>
    <w:multiLevelType w:val="hybridMultilevel"/>
    <w:tmpl w:val="01A8F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E1A05"/>
    <w:multiLevelType w:val="hybridMultilevel"/>
    <w:tmpl w:val="5456F476"/>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E66651"/>
    <w:multiLevelType w:val="hybridMultilevel"/>
    <w:tmpl w:val="E95E5B22"/>
    <w:lvl w:ilvl="0" w:tplc="83EA28E4">
      <w:start w:val="1"/>
      <w:numFmt w:val="lowerLetter"/>
      <w:lvlText w:val="(%1)"/>
      <w:lvlJc w:val="left"/>
      <w:pPr>
        <w:ind w:left="1440" w:hanging="360"/>
      </w:pPr>
      <w:rPr>
        <w:rFonts w:ascii="Times New Roman" w:hAnsi="Times New Roman" w:eastAsia="Times New Roman" w:cs="Times New Roman"/>
      </w:rPr>
    </w:lvl>
    <w:lvl w:ilvl="1" w:tplc="04090019" w:tentative="1">
      <w:start w:val="1"/>
      <w:numFmt w:val="lowerLetter"/>
      <w:lvlText w:val="%2."/>
      <w:lvlJc w:val="left"/>
      <w:pPr>
        <w:ind w:left="2160" w:hanging="360"/>
      </w:pPr>
    </w:lvl>
    <w:lvl w:ilvl="2" w:tplc="83EA28E4">
      <w:start w:val="1"/>
      <w:numFmt w:val="lowerLetter"/>
      <w:lvlText w:val="(%3)"/>
      <w:lvlJc w:val="left"/>
      <w:pPr>
        <w:ind w:left="2880" w:hanging="180"/>
      </w:pPr>
      <w:rPr>
        <w:rFonts w:ascii="Times New Roman" w:hAnsi="Times New Roman" w:eastAsia="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E95F81"/>
    <w:multiLevelType w:val="hybridMultilevel"/>
    <w:tmpl w:val="5CD85F2C"/>
    <w:lvl w:ilvl="0" w:tplc="83EA28E4">
      <w:start w:val="1"/>
      <w:numFmt w:val="lowerLetter"/>
      <w:lvlText w:val="(%1)"/>
      <w:lvlJc w:val="left"/>
      <w:pPr>
        <w:ind w:left="1440" w:hanging="360"/>
      </w:pPr>
      <w:rPr>
        <w:rFonts w:ascii="Times New Roman" w:hAnsi="Times New Roman" w:eastAsia="Times New Roman" w:cs="Times New Roman"/>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1B5A86"/>
    <w:multiLevelType w:val="hybridMultilevel"/>
    <w:tmpl w:val="EA6A996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179FA"/>
    <w:multiLevelType w:val="hybridMultilevel"/>
    <w:tmpl w:val="0946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5445F"/>
    <w:multiLevelType w:val="hybridMultilevel"/>
    <w:tmpl w:val="DC2ABD5A"/>
    <w:lvl w:ilvl="0" w:tplc="F1922DE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A15866"/>
    <w:multiLevelType w:val="hybridMultilevel"/>
    <w:tmpl w:val="FC200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B885489"/>
    <w:multiLevelType w:val="hybridMultilevel"/>
    <w:tmpl w:val="B6A69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A1748"/>
    <w:multiLevelType w:val="hybridMultilevel"/>
    <w:tmpl w:val="C506F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70CC2"/>
    <w:multiLevelType w:val="hybridMultilevel"/>
    <w:tmpl w:val="8BDE55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34"/>
  </w:num>
  <w:num w:numId="5">
    <w:abstractNumId w:val="13"/>
  </w:num>
  <w:num w:numId="6">
    <w:abstractNumId w:val="9"/>
  </w:num>
  <w:num w:numId="7">
    <w:abstractNumId w:val="11"/>
  </w:num>
  <w:num w:numId="8">
    <w:abstractNumId w:val="29"/>
  </w:num>
  <w:num w:numId="9">
    <w:abstractNumId w:val="14"/>
  </w:num>
  <w:num w:numId="10">
    <w:abstractNumId w:val="4"/>
  </w:num>
  <w:num w:numId="11">
    <w:abstractNumId w:val="17"/>
  </w:num>
  <w:num w:numId="12">
    <w:abstractNumId w:val="2"/>
  </w:num>
  <w:num w:numId="13">
    <w:abstractNumId w:val="7"/>
  </w:num>
  <w:num w:numId="14">
    <w:abstractNumId w:val="4"/>
  </w:num>
  <w:num w:numId="15">
    <w:abstractNumId w:val="10"/>
  </w:num>
  <w:num w:numId="16">
    <w:abstractNumId w:val="24"/>
  </w:num>
  <w:num w:numId="17">
    <w:abstractNumId w:val="32"/>
  </w:num>
  <w:num w:numId="18">
    <w:abstractNumId w:val="6"/>
  </w:num>
  <w:num w:numId="19">
    <w:abstractNumId w:val="20"/>
  </w:num>
  <w:num w:numId="20">
    <w:abstractNumId w:val="15"/>
  </w:num>
  <w:num w:numId="21">
    <w:abstractNumId w:val="16"/>
  </w:num>
  <w:num w:numId="22">
    <w:abstractNumId w:val="35"/>
  </w:num>
  <w:num w:numId="23">
    <w:abstractNumId w:val="33"/>
  </w:num>
  <w:num w:numId="24">
    <w:abstractNumId w:val="19"/>
  </w:num>
  <w:num w:numId="25">
    <w:abstractNumId w:val="23"/>
  </w:num>
  <w:num w:numId="26">
    <w:abstractNumId w:val="21"/>
  </w:num>
  <w:num w:numId="27">
    <w:abstractNumId w:val="1"/>
  </w:num>
  <w:num w:numId="28">
    <w:abstractNumId w:val="5"/>
  </w:num>
  <w:num w:numId="29">
    <w:abstractNumId w:val="31"/>
  </w:num>
  <w:num w:numId="30">
    <w:abstractNumId w:val="30"/>
  </w:num>
  <w:num w:numId="31">
    <w:abstractNumId w:val="22"/>
  </w:num>
  <w:num w:numId="32">
    <w:abstractNumId w:val="3"/>
  </w:num>
  <w:num w:numId="33">
    <w:abstractNumId w:val="26"/>
  </w:num>
  <w:num w:numId="34">
    <w:abstractNumId w:val="28"/>
  </w:num>
  <w:num w:numId="35">
    <w:abstractNumId w:val="27"/>
  </w:num>
  <w:num w:numId="36">
    <w:abstractNumId w:val="12"/>
  </w:num>
  <w:num w:numId="37">
    <w:abstractNumId w:val="25"/>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E3"/>
    <w:rsid w:val="0000260B"/>
    <w:rsid w:val="0000295D"/>
    <w:rsid w:val="00002F99"/>
    <w:rsid w:val="0000347B"/>
    <w:rsid w:val="00004668"/>
    <w:rsid w:val="000054A4"/>
    <w:rsid w:val="0000749E"/>
    <w:rsid w:val="00011131"/>
    <w:rsid w:val="00013362"/>
    <w:rsid w:val="000165D9"/>
    <w:rsid w:val="00017602"/>
    <w:rsid w:val="00022719"/>
    <w:rsid w:val="00022A66"/>
    <w:rsid w:val="00023BFC"/>
    <w:rsid w:val="00026030"/>
    <w:rsid w:val="00026CF5"/>
    <w:rsid w:val="000300C8"/>
    <w:rsid w:val="0003263D"/>
    <w:rsid w:val="00032D11"/>
    <w:rsid w:val="00033A62"/>
    <w:rsid w:val="00035110"/>
    <w:rsid w:val="000372E5"/>
    <w:rsid w:val="000374DB"/>
    <w:rsid w:val="000375A3"/>
    <w:rsid w:val="00043722"/>
    <w:rsid w:val="00044C30"/>
    <w:rsid w:val="00044F9E"/>
    <w:rsid w:val="000458D7"/>
    <w:rsid w:val="000514A8"/>
    <w:rsid w:val="00051A0B"/>
    <w:rsid w:val="00051BAC"/>
    <w:rsid w:val="00053A17"/>
    <w:rsid w:val="00055CB6"/>
    <w:rsid w:val="00062820"/>
    <w:rsid w:val="0006505A"/>
    <w:rsid w:val="000725D1"/>
    <w:rsid w:val="00073E92"/>
    <w:rsid w:val="000835F5"/>
    <w:rsid w:val="000852C2"/>
    <w:rsid w:val="00091473"/>
    <w:rsid w:val="000923E6"/>
    <w:rsid w:val="000942B2"/>
    <w:rsid w:val="00094852"/>
    <w:rsid w:val="00094B09"/>
    <w:rsid w:val="0009564E"/>
    <w:rsid w:val="00097316"/>
    <w:rsid w:val="000A2E21"/>
    <w:rsid w:val="000A5104"/>
    <w:rsid w:val="000A550B"/>
    <w:rsid w:val="000A55AF"/>
    <w:rsid w:val="000A578A"/>
    <w:rsid w:val="000A6676"/>
    <w:rsid w:val="000A7DBE"/>
    <w:rsid w:val="000B001E"/>
    <w:rsid w:val="000B387F"/>
    <w:rsid w:val="000B523D"/>
    <w:rsid w:val="000B553D"/>
    <w:rsid w:val="000B5625"/>
    <w:rsid w:val="000B7988"/>
    <w:rsid w:val="000C1A8B"/>
    <w:rsid w:val="000C2EF8"/>
    <w:rsid w:val="000C364B"/>
    <w:rsid w:val="000C595B"/>
    <w:rsid w:val="000C784D"/>
    <w:rsid w:val="000D078E"/>
    <w:rsid w:val="000D2433"/>
    <w:rsid w:val="000D2B31"/>
    <w:rsid w:val="000D5457"/>
    <w:rsid w:val="000D7A3F"/>
    <w:rsid w:val="000E1C8B"/>
    <w:rsid w:val="000E307F"/>
    <w:rsid w:val="000E4446"/>
    <w:rsid w:val="000E453D"/>
    <w:rsid w:val="000E6916"/>
    <w:rsid w:val="000E6F2F"/>
    <w:rsid w:val="000E7B80"/>
    <w:rsid w:val="000F65A7"/>
    <w:rsid w:val="000F67B5"/>
    <w:rsid w:val="000F7C25"/>
    <w:rsid w:val="00100570"/>
    <w:rsid w:val="00102529"/>
    <w:rsid w:val="00105593"/>
    <w:rsid w:val="0010592A"/>
    <w:rsid w:val="0010722B"/>
    <w:rsid w:val="00110975"/>
    <w:rsid w:val="00111341"/>
    <w:rsid w:val="0011336A"/>
    <w:rsid w:val="0012482B"/>
    <w:rsid w:val="001267A6"/>
    <w:rsid w:val="001305C6"/>
    <w:rsid w:val="001315E5"/>
    <w:rsid w:val="00140053"/>
    <w:rsid w:val="001407A5"/>
    <w:rsid w:val="001462B2"/>
    <w:rsid w:val="00147F91"/>
    <w:rsid w:val="00153909"/>
    <w:rsid w:val="00154569"/>
    <w:rsid w:val="001566D9"/>
    <w:rsid w:val="001604E6"/>
    <w:rsid w:val="001607DB"/>
    <w:rsid w:val="00160E98"/>
    <w:rsid w:val="00161350"/>
    <w:rsid w:val="00163969"/>
    <w:rsid w:val="00165C3B"/>
    <w:rsid w:val="00166F6F"/>
    <w:rsid w:val="00167176"/>
    <w:rsid w:val="00173991"/>
    <w:rsid w:val="00173F3E"/>
    <w:rsid w:val="00176F76"/>
    <w:rsid w:val="00177DA9"/>
    <w:rsid w:val="00182BDA"/>
    <w:rsid w:val="001937FF"/>
    <w:rsid w:val="001966F3"/>
    <w:rsid w:val="0019705D"/>
    <w:rsid w:val="001A0EE2"/>
    <w:rsid w:val="001A27CD"/>
    <w:rsid w:val="001A29D0"/>
    <w:rsid w:val="001A546B"/>
    <w:rsid w:val="001A5DEE"/>
    <w:rsid w:val="001B0C14"/>
    <w:rsid w:val="001B0DF9"/>
    <w:rsid w:val="001B3997"/>
    <w:rsid w:val="001B4BC2"/>
    <w:rsid w:val="001B78C2"/>
    <w:rsid w:val="001C1661"/>
    <w:rsid w:val="001C1E6A"/>
    <w:rsid w:val="001C3419"/>
    <w:rsid w:val="001C34C6"/>
    <w:rsid w:val="001D7403"/>
    <w:rsid w:val="001D7763"/>
    <w:rsid w:val="001E0149"/>
    <w:rsid w:val="001E2BC0"/>
    <w:rsid w:val="001E3AAC"/>
    <w:rsid w:val="001E4278"/>
    <w:rsid w:val="001E4BA8"/>
    <w:rsid w:val="001E52E7"/>
    <w:rsid w:val="001F06D1"/>
    <w:rsid w:val="001F0E34"/>
    <w:rsid w:val="001F1F20"/>
    <w:rsid w:val="001F5965"/>
    <w:rsid w:val="001F6691"/>
    <w:rsid w:val="001F72D5"/>
    <w:rsid w:val="001F7FBC"/>
    <w:rsid w:val="00200966"/>
    <w:rsid w:val="002014D5"/>
    <w:rsid w:val="00201DB3"/>
    <w:rsid w:val="00203E2E"/>
    <w:rsid w:val="00205265"/>
    <w:rsid w:val="00206B55"/>
    <w:rsid w:val="00212747"/>
    <w:rsid w:val="00215555"/>
    <w:rsid w:val="00215966"/>
    <w:rsid w:val="00215F00"/>
    <w:rsid w:val="00217BA9"/>
    <w:rsid w:val="00217E0C"/>
    <w:rsid w:val="00220E6B"/>
    <w:rsid w:val="002231C8"/>
    <w:rsid w:val="002238BB"/>
    <w:rsid w:val="00226012"/>
    <w:rsid w:val="002335D8"/>
    <w:rsid w:val="00234B35"/>
    <w:rsid w:val="002356BB"/>
    <w:rsid w:val="00235828"/>
    <w:rsid w:val="002360C2"/>
    <w:rsid w:val="00243137"/>
    <w:rsid w:val="00243BF2"/>
    <w:rsid w:val="00246AA4"/>
    <w:rsid w:val="00246C0D"/>
    <w:rsid w:val="00255852"/>
    <w:rsid w:val="002568E3"/>
    <w:rsid w:val="002570E9"/>
    <w:rsid w:val="002612A3"/>
    <w:rsid w:val="002645AD"/>
    <w:rsid w:val="002650FC"/>
    <w:rsid w:val="00267DC2"/>
    <w:rsid w:val="0027281A"/>
    <w:rsid w:val="00274331"/>
    <w:rsid w:val="00274583"/>
    <w:rsid w:val="00276421"/>
    <w:rsid w:val="00280FA9"/>
    <w:rsid w:val="00281CBF"/>
    <w:rsid w:val="00281DCE"/>
    <w:rsid w:val="00282051"/>
    <w:rsid w:val="00287B05"/>
    <w:rsid w:val="00290D76"/>
    <w:rsid w:val="002925ED"/>
    <w:rsid w:val="00292DF0"/>
    <w:rsid w:val="00295856"/>
    <w:rsid w:val="00296836"/>
    <w:rsid w:val="002979C6"/>
    <w:rsid w:val="00297A58"/>
    <w:rsid w:val="002A019C"/>
    <w:rsid w:val="002A2C5E"/>
    <w:rsid w:val="002A3282"/>
    <w:rsid w:val="002A42BA"/>
    <w:rsid w:val="002A5050"/>
    <w:rsid w:val="002A5AFC"/>
    <w:rsid w:val="002B127E"/>
    <w:rsid w:val="002B168F"/>
    <w:rsid w:val="002C10D2"/>
    <w:rsid w:val="002C2377"/>
    <w:rsid w:val="002C34AD"/>
    <w:rsid w:val="002D3741"/>
    <w:rsid w:val="002D5DA7"/>
    <w:rsid w:val="002E1E78"/>
    <w:rsid w:val="002E2658"/>
    <w:rsid w:val="002E31A9"/>
    <w:rsid w:val="002E5CC3"/>
    <w:rsid w:val="002E710E"/>
    <w:rsid w:val="002E73CE"/>
    <w:rsid w:val="002F2B3B"/>
    <w:rsid w:val="002F457D"/>
    <w:rsid w:val="002F4D2E"/>
    <w:rsid w:val="002F5753"/>
    <w:rsid w:val="002F6163"/>
    <w:rsid w:val="002F71C2"/>
    <w:rsid w:val="0030002E"/>
    <w:rsid w:val="003002C2"/>
    <w:rsid w:val="0030249C"/>
    <w:rsid w:val="00304AB1"/>
    <w:rsid w:val="0031128E"/>
    <w:rsid w:val="00313273"/>
    <w:rsid w:val="00314B25"/>
    <w:rsid w:val="003212E6"/>
    <w:rsid w:val="003224C8"/>
    <w:rsid w:val="00326F9A"/>
    <w:rsid w:val="00332103"/>
    <w:rsid w:val="003341A5"/>
    <w:rsid w:val="003345E8"/>
    <w:rsid w:val="00337B8E"/>
    <w:rsid w:val="00340321"/>
    <w:rsid w:val="00340A19"/>
    <w:rsid w:val="00340F2C"/>
    <w:rsid w:val="0034132C"/>
    <w:rsid w:val="003418AC"/>
    <w:rsid w:val="00342FDA"/>
    <w:rsid w:val="00345192"/>
    <w:rsid w:val="00345F63"/>
    <w:rsid w:val="003467C5"/>
    <w:rsid w:val="00346A29"/>
    <w:rsid w:val="0034715B"/>
    <w:rsid w:val="00352C06"/>
    <w:rsid w:val="0035601C"/>
    <w:rsid w:val="00357615"/>
    <w:rsid w:val="00361BF5"/>
    <w:rsid w:val="003622D7"/>
    <w:rsid w:val="00362CB6"/>
    <w:rsid w:val="0036343A"/>
    <w:rsid w:val="00363C04"/>
    <w:rsid w:val="00363F7A"/>
    <w:rsid w:val="00365318"/>
    <w:rsid w:val="00365814"/>
    <w:rsid w:val="00374B1F"/>
    <w:rsid w:val="003779C2"/>
    <w:rsid w:val="0038030C"/>
    <w:rsid w:val="00380897"/>
    <w:rsid w:val="00382598"/>
    <w:rsid w:val="003833F6"/>
    <w:rsid w:val="00383755"/>
    <w:rsid w:val="003837B4"/>
    <w:rsid w:val="003839F5"/>
    <w:rsid w:val="003909E5"/>
    <w:rsid w:val="00391DA0"/>
    <w:rsid w:val="003927C8"/>
    <w:rsid w:val="0039408C"/>
    <w:rsid w:val="00394B49"/>
    <w:rsid w:val="003A0535"/>
    <w:rsid w:val="003A19FA"/>
    <w:rsid w:val="003A30F4"/>
    <w:rsid w:val="003A58A8"/>
    <w:rsid w:val="003A6C1B"/>
    <w:rsid w:val="003B2217"/>
    <w:rsid w:val="003B24C8"/>
    <w:rsid w:val="003B2DB1"/>
    <w:rsid w:val="003B6139"/>
    <w:rsid w:val="003B7CA3"/>
    <w:rsid w:val="003B7DAB"/>
    <w:rsid w:val="003C0392"/>
    <w:rsid w:val="003C0BE0"/>
    <w:rsid w:val="003C2116"/>
    <w:rsid w:val="003C4631"/>
    <w:rsid w:val="003D4429"/>
    <w:rsid w:val="003D4CBE"/>
    <w:rsid w:val="003D5919"/>
    <w:rsid w:val="003E2358"/>
    <w:rsid w:val="003E68CE"/>
    <w:rsid w:val="003E703D"/>
    <w:rsid w:val="003F4617"/>
    <w:rsid w:val="003F6288"/>
    <w:rsid w:val="003F649F"/>
    <w:rsid w:val="00401404"/>
    <w:rsid w:val="0040336C"/>
    <w:rsid w:val="00414624"/>
    <w:rsid w:val="00414AC8"/>
    <w:rsid w:val="004155EC"/>
    <w:rsid w:val="00422F39"/>
    <w:rsid w:val="004248B8"/>
    <w:rsid w:val="00425444"/>
    <w:rsid w:val="00427A6B"/>
    <w:rsid w:val="00432A19"/>
    <w:rsid w:val="0043324D"/>
    <w:rsid w:val="00433316"/>
    <w:rsid w:val="00433AE4"/>
    <w:rsid w:val="004350B4"/>
    <w:rsid w:val="004438E2"/>
    <w:rsid w:val="0044431B"/>
    <w:rsid w:val="00444659"/>
    <w:rsid w:val="0044551A"/>
    <w:rsid w:val="00446584"/>
    <w:rsid w:val="004467D3"/>
    <w:rsid w:val="00446938"/>
    <w:rsid w:val="00452674"/>
    <w:rsid w:val="00454480"/>
    <w:rsid w:val="00455479"/>
    <w:rsid w:val="00461277"/>
    <w:rsid w:val="00461634"/>
    <w:rsid w:val="00463DB5"/>
    <w:rsid w:val="0046428A"/>
    <w:rsid w:val="0046620E"/>
    <w:rsid w:val="00466C2A"/>
    <w:rsid w:val="004677FA"/>
    <w:rsid w:val="0047219D"/>
    <w:rsid w:val="00472CBC"/>
    <w:rsid w:val="004734C5"/>
    <w:rsid w:val="004743F8"/>
    <w:rsid w:val="00480019"/>
    <w:rsid w:val="00482A9F"/>
    <w:rsid w:val="004858B2"/>
    <w:rsid w:val="0048659E"/>
    <w:rsid w:val="00487072"/>
    <w:rsid w:val="004874D5"/>
    <w:rsid w:val="004902F0"/>
    <w:rsid w:val="00492E50"/>
    <w:rsid w:val="00494E84"/>
    <w:rsid w:val="004A13F8"/>
    <w:rsid w:val="004A31A0"/>
    <w:rsid w:val="004A758B"/>
    <w:rsid w:val="004B2C7D"/>
    <w:rsid w:val="004B2D82"/>
    <w:rsid w:val="004B3008"/>
    <w:rsid w:val="004B6436"/>
    <w:rsid w:val="004B68F3"/>
    <w:rsid w:val="004B7E99"/>
    <w:rsid w:val="004C0596"/>
    <w:rsid w:val="004C1322"/>
    <w:rsid w:val="004C1E05"/>
    <w:rsid w:val="004C6373"/>
    <w:rsid w:val="004D106A"/>
    <w:rsid w:val="004D189F"/>
    <w:rsid w:val="004D310B"/>
    <w:rsid w:val="004D3278"/>
    <w:rsid w:val="004D48EB"/>
    <w:rsid w:val="004E3E43"/>
    <w:rsid w:val="004E7719"/>
    <w:rsid w:val="004F0E9A"/>
    <w:rsid w:val="004F1812"/>
    <w:rsid w:val="004F3E6A"/>
    <w:rsid w:val="004F504D"/>
    <w:rsid w:val="004F5B12"/>
    <w:rsid w:val="004F6235"/>
    <w:rsid w:val="004F6A7A"/>
    <w:rsid w:val="005018DE"/>
    <w:rsid w:val="005031A4"/>
    <w:rsid w:val="005074A8"/>
    <w:rsid w:val="005129E8"/>
    <w:rsid w:val="0051446A"/>
    <w:rsid w:val="005146C4"/>
    <w:rsid w:val="005163F9"/>
    <w:rsid w:val="0051670A"/>
    <w:rsid w:val="00516C5E"/>
    <w:rsid w:val="00517053"/>
    <w:rsid w:val="00517399"/>
    <w:rsid w:val="005218E5"/>
    <w:rsid w:val="00521A59"/>
    <w:rsid w:val="0052586B"/>
    <w:rsid w:val="005259D8"/>
    <w:rsid w:val="00527FC8"/>
    <w:rsid w:val="00530BAE"/>
    <w:rsid w:val="005342CD"/>
    <w:rsid w:val="0053579B"/>
    <w:rsid w:val="005436D2"/>
    <w:rsid w:val="00544E97"/>
    <w:rsid w:val="00545DAE"/>
    <w:rsid w:val="00546D73"/>
    <w:rsid w:val="005504CA"/>
    <w:rsid w:val="00550BCF"/>
    <w:rsid w:val="005517FA"/>
    <w:rsid w:val="005518A4"/>
    <w:rsid w:val="005521A2"/>
    <w:rsid w:val="00552F14"/>
    <w:rsid w:val="0055380C"/>
    <w:rsid w:val="00556989"/>
    <w:rsid w:val="0056145B"/>
    <w:rsid w:val="00561F23"/>
    <w:rsid w:val="005643F0"/>
    <w:rsid w:val="005651B5"/>
    <w:rsid w:val="0057308F"/>
    <w:rsid w:val="00574AA4"/>
    <w:rsid w:val="00575E56"/>
    <w:rsid w:val="005816DC"/>
    <w:rsid w:val="00583052"/>
    <w:rsid w:val="00584D36"/>
    <w:rsid w:val="00585265"/>
    <w:rsid w:val="00586D61"/>
    <w:rsid w:val="00586F19"/>
    <w:rsid w:val="00587593"/>
    <w:rsid w:val="00595448"/>
    <w:rsid w:val="005A1516"/>
    <w:rsid w:val="005A218C"/>
    <w:rsid w:val="005A47DA"/>
    <w:rsid w:val="005A5F53"/>
    <w:rsid w:val="005A6E69"/>
    <w:rsid w:val="005B2346"/>
    <w:rsid w:val="005B23C7"/>
    <w:rsid w:val="005B2EEB"/>
    <w:rsid w:val="005B59F9"/>
    <w:rsid w:val="005B5B9E"/>
    <w:rsid w:val="005B6105"/>
    <w:rsid w:val="005B656D"/>
    <w:rsid w:val="005C163E"/>
    <w:rsid w:val="005C1B61"/>
    <w:rsid w:val="005C22C7"/>
    <w:rsid w:val="005C27D7"/>
    <w:rsid w:val="005D2830"/>
    <w:rsid w:val="005E1797"/>
    <w:rsid w:val="005E17BF"/>
    <w:rsid w:val="005E36D4"/>
    <w:rsid w:val="005E6C32"/>
    <w:rsid w:val="005E72D1"/>
    <w:rsid w:val="005E7EF8"/>
    <w:rsid w:val="00601AFD"/>
    <w:rsid w:val="006027B2"/>
    <w:rsid w:val="00602842"/>
    <w:rsid w:val="00602BB5"/>
    <w:rsid w:val="00604F90"/>
    <w:rsid w:val="0061279F"/>
    <w:rsid w:val="006129BB"/>
    <w:rsid w:val="006133DD"/>
    <w:rsid w:val="00617C25"/>
    <w:rsid w:val="00620660"/>
    <w:rsid w:val="0062162C"/>
    <w:rsid w:val="006218D0"/>
    <w:rsid w:val="006238FE"/>
    <w:rsid w:val="0062672E"/>
    <w:rsid w:val="00626D3A"/>
    <w:rsid w:val="00631F63"/>
    <w:rsid w:val="006329E6"/>
    <w:rsid w:val="0063533A"/>
    <w:rsid w:val="0063533B"/>
    <w:rsid w:val="0063538D"/>
    <w:rsid w:val="00636A9A"/>
    <w:rsid w:val="00637462"/>
    <w:rsid w:val="00637DE5"/>
    <w:rsid w:val="00645F48"/>
    <w:rsid w:val="00647335"/>
    <w:rsid w:val="0064772E"/>
    <w:rsid w:val="00647B9D"/>
    <w:rsid w:val="00647F41"/>
    <w:rsid w:val="006509FE"/>
    <w:rsid w:val="0065156B"/>
    <w:rsid w:val="006520D8"/>
    <w:rsid w:val="00654360"/>
    <w:rsid w:val="006557E7"/>
    <w:rsid w:val="00655AED"/>
    <w:rsid w:val="00655B43"/>
    <w:rsid w:val="00656A05"/>
    <w:rsid w:val="0065725A"/>
    <w:rsid w:val="006613FB"/>
    <w:rsid w:val="00670412"/>
    <w:rsid w:val="00670BAB"/>
    <w:rsid w:val="00673643"/>
    <w:rsid w:val="00675152"/>
    <w:rsid w:val="006751D5"/>
    <w:rsid w:val="0067556D"/>
    <w:rsid w:val="0068077F"/>
    <w:rsid w:val="006811CB"/>
    <w:rsid w:val="006820A0"/>
    <w:rsid w:val="006825E2"/>
    <w:rsid w:val="00682680"/>
    <w:rsid w:val="006869A5"/>
    <w:rsid w:val="00686E75"/>
    <w:rsid w:val="00690433"/>
    <w:rsid w:val="00692BA1"/>
    <w:rsid w:val="0069516E"/>
    <w:rsid w:val="00696D31"/>
    <w:rsid w:val="006A0FCA"/>
    <w:rsid w:val="006A2AB9"/>
    <w:rsid w:val="006A2EBA"/>
    <w:rsid w:val="006A3B62"/>
    <w:rsid w:val="006A5C04"/>
    <w:rsid w:val="006A6887"/>
    <w:rsid w:val="006A7790"/>
    <w:rsid w:val="006B0A0A"/>
    <w:rsid w:val="006B36A0"/>
    <w:rsid w:val="006B517B"/>
    <w:rsid w:val="006B7F8B"/>
    <w:rsid w:val="006C083B"/>
    <w:rsid w:val="006C1F2A"/>
    <w:rsid w:val="006C587B"/>
    <w:rsid w:val="006C622F"/>
    <w:rsid w:val="006C62A1"/>
    <w:rsid w:val="006D06B3"/>
    <w:rsid w:val="006D29C0"/>
    <w:rsid w:val="006D4B3A"/>
    <w:rsid w:val="006D4DDF"/>
    <w:rsid w:val="006D66E0"/>
    <w:rsid w:val="006D7F26"/>
    <w:rsid w:val="006E14DA"/>
    <w:rsid w:val="006E15CD"/>
    <w:rsid w:val="006E4C77"/>
    <w:rsid w:val="006E58F9"/>
    <w:rsid w:val="006F0832"/>
    <w:rsid w:val="006F2FFC"/>
    <w:rsid w:val="006F5DE6"/>
    <w:rsid w:val="006F6243"/>
    <w:rsid w:val="00700336"/>
    <w:rsid w:val="007039E9"/>
    <w:rsid w:val="00704069"/>
    <w:rsid w:val="00704FC6"/>
    <w:rsid w:val="00707AB2"/>
    <w:rsid w:val="00710BDC"/>
    <w:rsid w:val="007170D5"/>
    <w:rsid w:val="00717BBB"/>
    <w:rsid w:val="007210A7"/>
    <w:rsid w:val="00722DF5"/>
    <w:rsid w:val="00724AAB"/>
    <w:rsid w:val="00725478"/>
    <w:rsid w:val="00731CFB"/>
    <w:rsid w:val="00732B4D"/>
    <w:rsid w:val="007337C1"/>
    <w:rsid w:val="007455B1"/>
    <w:rsid w:val="007462F6"/>
    <w:rsid w:val="00746AEC"/>
    <w:rsid w:val="007503B6"/>
    <w:rsid w:val="00750DD7"/>
    <w:rsid w:val="00752A6E"/>
    <w:rsid w:val="007542C3"/>
    <w:rsid w:val="0075515B"/>
    <w:rsid w:val="00755DB8"/>
    <w:rsid w:val="00756D20"/>
    <w:rsid w:val="007606FE"/>
    <w:rsid w:val="00766063"/>
    <w:rsid w:val="0076641D"/>
    <w:rsid w:val="007706B4"/>
    <w:rsid w:val="00771447"/>
    <w:rsid w:val="00771A89"/>
    <w:rsid w:val="00771E3E"/>
    <w:rsid w:val="007721BC"/>
    <w:rsid w:val="0077232A"/>
    <w:rsid w:val="007725CA"/>
    <w:rsid w:val="0077633F"/>
    <w:rsid w:val="007771D3"/>
    <w:rsid w:val="0077760C"/>
    <w:rsid w:val="00780E10"/>
    <w:rsid w:val="0079013E"/>
    <w:rsid w:val="00790F4B"/>
    <w:rsid w:val="007912EA"/>
    <w:rsid w:val="00791652"/>
    <w:rsid w:val="0079181F"/>
    <w:rsid w:val="00791D7C"/>
    <w:rsid w:val="00792E7E"/>
    <w:rsid w:val="00796083"/>
    <w:rsid w:val="0079728C"/>
    <w:rsid w:val="007977A6"/>
    <w:rsid w:val="007A28FD"/>
    <w:rsid w:val="007B124A"/>
    <w:rsid w:val="007B1E16"/>
    <w:rsid w:val="007B2175"/>
    <w:rsid w:val="007B2D14"/>
    <w:rsid w:val="007B2FD2"/>
    <w:rsid w:val="007B34E5"/>
    <w:rsid w:val="007B3D38"/>
    <w:rsid w:val="007B4697"/>
    <w:rsid w:val="007B63FE"/>
    <w:rsid w:val="007B67A1"/>
    <w:rsid w:val="007B7939"/>
    <w:rsid w:val="007B7E5F"/>
    <w:rsid w:val="007C09E4"/>
    <w:rsid w:val="007C78C9"/>
    <w:rsid w:val="007D2225"/>
    <w:rsid w:val="007D2CBE"/>
    <w:rsid w:val="007D352B"/>
    <w:rsid w:val="007D43D0"/>
    <w:rsid w:val="007E0AA8"/>
    <w:rsid w:val="007E1112"/>
    <w:rsid w:val="007E3310"/>
    <w:rsid w:val="007E3A93"/>
    <w:rsid w:val="007E5F68"/>
    <w:rsid w:val="007E69BB"/>
    <w:rsid w:val="007E7BAF"/>
    <w:rsid w:val="007F2164"/>
    <w:rsid w:val="007F2848"/>
    <w:rsid w:val="007F3356"/>
    <w:rsid w:val="007F49AE"/>
    <w:rsid w:val="007F4A69"/>
    <w:rsid w:val="00800B39"/>
    <w:rsid w:val="00803E81"/>
    <w:rsid w:val="008050CC"/>
    <w:rsid w:val="00805384"/>
    <w:rsid w:val="0081178F"/>
    <w:rsid w:val="00812E45"/>
    <w:rsid w:val="008154B5"/>
    <w:rsid w:val="00817534"/>
    <w:rsid w:val="0082127A"/>
    <w:rsid w:val="0082221B"/>
    <w:rsid w:val="00826B9C"/>
    <w:rsid w:val="00827C7F"/>
    <w:rsid w:val="008324B0"/>
    <w:rsid w:val="00832C46"/>
    <w:rsid w:val="0083469A"/>
    <w:rsid w:val="00836E9C"/>
    <w:rsid w:val="00841DFF"/>
    <w:rsid w:val="008444A7"/>
    <w:rsid w:val="008459AB"/>
    <w:rsid w:val="00845DEA"/>
    <w:rsid w:val="008469A6"/>
    <w:rsid w:val="008524C0"/>
    <w:rsid w:val="00853478"/>
    <w:rsid w:val="00854EFF"/>
    <w:rsid w:val="008579E6"/>
    <w:rsid w:val="00860CEC"/>
    <w:rsid w:val="00861012"/>
    <w:rsid w:val="008635F5"/>
    <w:rsid w:val="00864101"/>
    <w:rsid w:val="00864199"/>
    <w:rsid w:val="00864B66"/>
    <w:rsid w:val="00864FD8"/>
    <w:rsid w:val="00865A86"/>
    <w:rsid w:val="00866272"/>
    <w:rsid w:val="00871EA5"/>
    <w:rsid w:val="00872DDE"/>
    <w:rsid w:val="00873930"/>
    <w:rsid w:val="00873C8F"/>
    <w:rsid w:val="00882270"/>
    <w:rsid w:val="008834CE"/>
    <w:rsid w:val="00885513"/>
    <w:rsid w:val="00892195"/>
    <w:rsid w:val="00894341"/>
    <w:rsid w:val="008952D6"/>
    <w:rsid w:val="00895742"/>
    <w:rsid w:val="00896B42"/>
    <w:rsid w:val="00897ED6"/>
    <w:rsid w:val="008A5197"/>
    <w:rsid w:val="008A5A6A"/>
    <w:rsid w:val="008A6945"/>
    <w:rsid w:val="008A759D"/>
    <w:rsid w:val="008B3C32"/>
    <w:rsid w:val="008B4740"/>
    <w:rsid w:val="008B5976"/>
    <w:rsid w:val="008C01E9"/>
    <w:rsid w:val="008C3C42"/>
    <w:rsid w:val="008D04C2"/>
    <w:rsid w:val="008D2775"/>
    <w:rsid w:val="008D4FC3"/>
    <w:rsid w:val="008D7221"/>
    <w:rsid w:val="008D7BBE"/>
    <w:rsid w:val="008D7BF0"/>
    <w:rsid w:val="008E2C4D"/>
    <w:rsid w:val="008E3463"/>
    <w:rsid w:val="008E3D55"/>
    <w:rsid w:val="008E5282"/>
    <w:rsid w:val="008F0D5E"/>
    <w:rsid w:val="008F1E0E"/>
    <w:rsid w:val="008F6D0C"/>
    <w:rsid w:val="008F714E"/>
    <w:rsid w:val="008F7FF1"/>
    <w:rsid w:val="009034B3"/>
    <w:rsid w:val="00907F66"/>
    <w:rsid w:val="00910897"/>
    <w:rsid w:val="00913156"/>
    <w:rsid w:val="00914158"/>
    <w:rsid w:val="00915B5A"/>
    <w:rsid w:val="00916B5F"/>
    <w:rsid w:val="00917DBC"/>
    <w:rsid w:val="00917FDF"/>
    <w:rsid w:val="00922028"/>
    <w:rsid w:val="00923160"/>
    <w:rsid w:val="00924F0D"/>
    <w:rsid w:val="00930918"/>
    <w:rsid w:val="00931D31"/>
    <w:rsid w:val="009338CD"/>
    <w:rsid w:val="009351E1"/>
    <w:rsid w:val="00935F1F"/>
    <w:rsid w:val="009413B9"/>
    <w:rsid w:val="00941EBF"/>
    <w:rsid w:val="009432CE"/>
    <w:rsid w:val="00943EFB"/>
    <w:rsid w:val="00951DCA"/>
    <w:rsid w:val="00951E37"/>
    <w:rsid w:val="00954077"/>
    <w:rsid w:val="00955F84"/>
    <w:rsid w:val="00956296"/>
    <w:rsid w:val="0096164D"/>
    <w:rsid w:val="0096200A"/>
    <w:rsid w:val="00963546"/>
    <w:rsid w:val="009638E6"/>
    <w:rsid w:val="009666F8"/>
    <w:rsid w:val="00971010"/>
    <w:rsid w:val="009727FD"/>
    <w:rsid w:val="00974B91"/>
    <w:rsid w:val="00975E92"/>
    <w:rsid w:val="0098058A"/>
    <w:rsid w:val="00980F15"/>
    <w:rsid w:val="009841DA"/>
    <w:rsid w:val="0098519A"/>
    <w:rsid w:val="0098694F"/>
    <w:rsid w:val="00987DC8"/>
    <w:rsid w:val="009909F4"/>
    <w:rsid w:val="0099147E"/>
    <w:rsid w:val="00996E04"/>
    <w:rsid w:val="009A147C"/>
    <w:rsid w:val="009A1EBC"/>
    <w:rsid w:val="009A24B3"/>
    <w:rsid w:val="009A467C"/>
    <w:rsid w:val="009A500B"/>
    <w:rsid w:val="009A7861"/>
    <w:rsid w:val="009B093B"/>
    <w:rsid w:val="009B2050"/>
    <w:rsid w:val="009B7BB9"/>
    <w:rsid w:val="009C007A"/>
    <w:rsid w:val="009C0B05"/>
    <w:rsid w:val="009C1FD7"/>
    <w:rsid w:val="009C2601"/>
    <w:rsid w:val="009C34AD"/>
    <w:rsid w:val="009C6246"/>
    <w:rsid w:val="009C73BF"/>
    <w:rsid w:val="009D085F"/>
    <w:rsid w:val="009D116C"/>
    <w:rsid w:val="009D1C9F"/>
    <w:rsid w:val="009D5E00"/>
    <w:rsid w:val="009D72D9"/>
    <w:rsid w:val="009D7F42"/>
    <w:rsid w:val="009E07BF"/>
    <w:rsid w:val="009F0DFB"/>
    <w:rsid w:val="009F147E"/>
    <w:rsid w:val="009F1CDE"/>
    <w:rsid w:val="009F2D70"/>
    <w:rsid w:val="009F3D66"/>
    <w:rsid w:val="009F4137"/>
    <w:rsid w:val="009F5806"/>
    <w:rsid w:val="009F585E"/>
    <w:rsid w:val="009F6F4E"/>
    <w:rsid w:val="00A02DA3"/>
    <w:rsid w:val="00A03BBF"/>
    <w:rsid w:val="00A04240"/>
    <w:rsid w:val="00A04B58"/>
    <w:rsid w:val="00A061B4"/>
    <w:rsid w:val="00A10044"/>
    <w:rsid w:val="00A123EB"/>
    <w:rsid w:val="00A126BD"/>
    <w:rsid w:val="00A1291F"/>
    <w:rsid w:val="00A12FBB"/>
    <w:rsid w:val="00A13AD4"/>
    <w:rsid w:val="00A16BAD"/>
    <w:rsid w:val="00A20DB3"/>
    <w:rsid w:val="00A21274"/>
    <w:rsid w:val="00A25E2A"/>
    <w:rsid w:val="00A27E81"/>
    <w:rsid w:val="00A318F6"/>
    <w:rsid w:val="00A31BE3"/>
    <w:rsid w:val="00A33B30"/>
    <w:rsid w:val="00A33ED3"/>
    <w:rsid w:val="00A35DA4"/>
    <w:rsid w:val="00A36F2A"/>
    <w:rsid w:val="00A40B79"/>
    <w:rsid w:val="00A416FF"/>
    <w:rsid w:val="00A41761"/>
    <w:rsid w:val="00A417F1"/>
    <w:rsid w:val="00A420B3"/>
    <w:rsid w:val="00A45CF1"/>
    <w:rsid w:val="00A50229"/>
    <w:rsid w:val="00A5223B"/>
    <w:rsid w:val="00A54656"/>
    <w:rsid w:val="00A55938"/>
    <w:rsid w:val="00A559E3"/>
    <w:rsid w:val="00A56747"/>
    <w:rsid w:val="00A57158"/>
    <w:rsid w:val="00A57883"/>
    <w:rsid w:val="00A610CE"/>
    <w:rsid w:val="00A637C9"/>
    <w:rsid w:val="00A648CA"/>
    <w:rsid w:val="00A66BD8"/>
    <w:rsid w:val="00A672C7"/>
    <w:rsid w:val="00A673D6"/>
    <w:rsid w:val="00A6782F"/>
    <w:rsid w:val="00A734BD"/>
    <w:rsid w:val="00A73802"/>
    <w:rsid w:val="00A75C01"/>
    <w:rsid w:val="00A75FAA"/>
    <w:rsid w:val="00A825EB"/>
    <w:rsid w:val="00A83312"/>
    <w:rsid w:val="00A835DE"/>
    <w:rsid w:val="00A83CE8"/>
    <w:rsid w:val="00A8493B"/>
    <w:rsid w:val="00A92B92"/>
    <w:rsid w:val="00A94A95"/>
    <w:rsid w:val="00A94B94"/>
    <w:rsid w:val="00A95E42"/>
    <w:rsid w:val="00AA17F0"/>
    <w:rsid w:val="00AA4427"/>
    <w:rsid w:val="00AA659C"/>
    <w:rsid w:val="00AA786B"/>
    <w:rsid w:val="00AB022F"/>
    <w:rsid w:val="00AB098C"/>
    <w:rsid w:val="00AB4109"/>
    <w:rsid w:val="00AB4288"/>
    <w:rsid w:val="00AB5E6B"/>
    <w:rsid w:val="00AC1031"/>
    <w:rsid w:val="00AC17D9"/>
    <w:rsid w:val="00AC2615"/>
    <w:rsid w:val="00AC3C25"/>
    <w:rsid w:val="00AC3C53"/>
    <w:rsid w:val="00AC480C"/>
    <w:rsid w:val="00AC5852"/>
    <w:rsid w:val="00AD05CE"/>
    <w:rsid w:val="00AD47A8"/>
    <w:rsid w:val="00AD528F"/>
    <w:rsid w:val="00AD742F"/>
    <w:rsid w:val="00AE0608"/>
    <w:rsid w:val="00AE548A"/>
    <w:rsid w:val="00AE54C7"/>
    <w:rsid w:val="00AE741C"/>
    <w:rsid w:val="00AF1DB1"/>
    <w:rsid w:val="00AF2CF8"/>
    <w:rsid w:val="00AF5633"/>
    <w:rsid w:val="00AF7E68"/>
    <w:rsid w:val="00B023A0"/>
    <w:rsid w:val="00B0425C"/>
    <w:rsid w:val="00B0716B"/>
    <w:rsid w:val="00B100D5"/>
    <w:rsid w:val="00B1037E"/>
    <w:rsid w:val="00B12A90"/>
    <w:rsid w:val="00B15FEA"/>
    <w:rsid w:val="00B160EA"/>
    <w:rsid w:val="00B21062"/>
    <w:rsid w:val="00B214AC"/>
    <w:rsid w:val="00B216D0"/>
    <w:rsid w:val="00B23415"/>
    <w:rsid w:val="00B278C8"/>
    <w:rsid w:val="00B310E6"/>
    <w:rsid w:val="00B3202C"/>
    <w:rsid w:val="00B36A8F"/>
    <w:rsid w:val="00B47D39"/>
    <w:rsid w:val="00B50F60"/>
    <w:rsid w:val="00B51080"/>
    <w:rsid w:val="00B516B2"/>
    <w:rsid w:val="00B51BE3"/>
    <w:rsid w:val="00B52266"/>
    <w:rsid w:val="00B53064"/>
    <w:rsid w:val="00B53BAB"/>
    <w:rsid w:val="00B55C46"/>
    <w:rsid w:val="00B56799"/>
    <w:rsid w:val="00B657EC"/>
    <w:rsid w:val="00B673C6"/>
    <w:rsid w:val="00B67765"/>
    <w:rsid w:val="00B70832"/>
    <w:rsid w:val="00B72738"/>
    <w:rsid w:val="00B72DEB"/>
    <w:rsid w:val="00B76369"/>
    <w:rsid w:val="00B81721"/>
    <w:rsid w:val="00B8353B"/>
    <w:rsid w:val="00B846BA"/>
    <w:rsid w:val="00B86C57"/>
    <w:rsid w:val="00B92135"/>
    <w:rsid w:val="00B92A7C"/>
    <w:rsid w:val="00B9316F"/>
    <w:rsid w:val="00B93779"/>
    <w:rsid w:val="00B96664"/>
    <w:rsid w:val="00BA2409"/>
    <w:rsid w:val="00BB1462"/>
    <w:rsid w:val="00BB428A"/>
    <w:rsid w:val="00BB4635"/>
    <w:rsid w:val="00BB4A8F"/>
    <w:rsid w:val="00BB5CF7"/>
    <w:rsid w:val="00BB7C7C"/>
    <w:rsid w:val="00BC4072"/>
    <w:rsid w:val="00BC4B77"/>
    <w:rsid w:val="00BC5B93"/>
    <w:rsid w:val="00BC7AD9"/>
    <w:rsid w:val="00BD0123"/>
    <w:rsid w:val="00BD193C"/>
    <w:rsid w:val="00BD2120"/>
    <w:rsid w:val="00BD249B"/>
    <w:rsid w:val="00BD7A4B"/>
    <w:rsid w:val="00BE5CDC"/>
    <w:rsid w:val="00BE6D92"/>
    <w:rsid w:val="00BF1C76"/>
    <w:rsid w:val="00BF4BD6"/>
    <w:rsid w:val="00BF7465"/>
    <w:rsid w:val="00BF7692"/>
    <w:rsid w:val="00C01699"/>
    <w:rsid w:val="00C01B39"/>
    <w:rsid w:val="00C03647"/>
    <w:rsid w:val="00C03A65"/>
    <w:rsid w:val="00C0584E"/>
    <w:rsid w:val="00C16F1E"/>
    <w:rsid w:val="00C17956"/>
    <w:rsid w:val="00C25681"/>
    <w:rsid w:val="00C25C56"/>
    <w:rsid w:val="00C27291"/>
    <w:rsid w:val="00C27555"/>
    <w:rsid w:val="00C27B0B"/>
    <w:rsid w:val="00C27CEF"/>
    <w:rsid w:val="00C30675"/>
    <w:rsid w:val="00C32E91"/>
    <w:rsid w:val="00C346DB"/>
    <w:rsid w:val="00C363C4"/>
    <w:rsid w:val="00C42909"/>
    <w:rsid w:val="00C42C34"/>
    <w:rsid w:val="00C43AF7"/>
    <w:rsid w:val="00C4626F"/>
    <w:rsid w:val="00C47AFA"/>
    <w:rsid w:val="00C5030B"/>
    <w:rsid w:val="00C511C9"/>
    <w:rsid w:val="00C516A5"/>
    <w:rsid w:val="00C56D10"/>
    <w:rsid w:val="00C56FFB"/>
    <w:rsid w:val="00C61FAF"/>
    <w:rsid w:val="00C62E6E"/>
    <w:rsid w:val="00C63904"/>
    <w:rsid w:val="00C65363"/>
    <w:rsid w:val="00C66F78"/>
    <w:rsid w:val="00C67775"/>
    <w:rsid w:val="00C7060A"/>
    <w:rsid w:val="00C73DBA"/>
    <w:rsid w:val="00C7423B"/>
    <w:rsid w:val="00C74379"/>
    <w:rsid w:val="00C747BC"/>
    <w:rsid w:val="00C80048"/>
    <w:rsid w:val="00C80736"/>
    <w:rsid w:val="00C80A50"/>
    <w:rsid w:val="00C83114"/>
    <w:rsid w:val="00C83FCA"/>
    <w:rsid w:val="00C90C59"/>
    <w:rsid w:val="00C9175E"/>
    <w:rsid w:val="00C927BB"/>
    <w:rsid w:val="00C966A1"/>
    <w:rsid w:val="00CA1716"/>
    <w:rsid w:val="00CA1DDA"/>
    <w:rsid w:val="00CA6596"/>
    <w:rsid w:val="00CA7B54"/>
    <w:rsid w:val="00CB2038"/>
    <w:rsid w:val="00CB2B2B"/>
    <w:rsid w:val="00CB5C84"/>
    <w:rsid w:val="00CB7760"/>
    <w:rsid w:val="00CC0132"/>
    <w:rsid w:val="00CC3FF1"/>
    <w:rsid w:val="00CC4A51"/>
    <w:rsid w:val="00CC4E63"/>
    <w:rsid w:val="00CC623C"/>
    <w:rsid w:val="00CD2155"/>
    <w:rsid w:val="00CE1D5E"/>
    <w:rsid w:val="00CE3DF0"/>
    <w:rsid w:val="00CE4D82"/>
    <w:rsid w:val="00CE4E1F"/>
    <w:rsid w:val="00CE7CF8"/>
    <w:rsid w:val="00CF1A04"/>
    <w:rsid w:val="00CF2F40"/>
    <w:rsid w:val="00CF51AA"/>
    <w:rsid w:val="00CF5326"/>
    <w:rsid w:val="00CF67E2"/>
    <w:rsid w:val="00D0110C"/>
    <w:rsid w:val="00D021CF"/>
    <w:rsid w:val="00D02A3D"/>
    <w:rsid w:val="00D03D99"/>
    <w:rsid w:val="00D04037"/>
    <w:rsid w:val="00D056FC"/>
    <w:rsid w:val="00D10687"/>
    <w:rsid w:val="00D10EBC"/>
    <w:rsid w:val="00D17E5E"/>
    <w:rsid w:val="00D27341"/>
    <w:rsid w:val="00D30106"/>
    <w:rsid w:val="00D30A30"/>
    <w:rsid w:val="00D31CFE"/>
    <w:rsid w:val="00D32750"/>
    <w:rsid w:val="00D35E5A"/>
    <w:rsid w:val="00D362CC"/>
    <w:rsid w:val="00D44EA0"/>
    <w:rsid w:val="00D53542"/>
    <w:rsid w:val="00D5356D"/>
    <w:rsid w:val="00D547DE"/>
    <w:rsid w:val="00D56839"/>
    <w:rsid w:val="00D56FE8"/>
    <w:rsid w:val="00D570F8"/>
    <w:rsid w:val="00D57A2C"/>
    <w:rsid w:val="00D61163"/>
    <w:rsid w:val="00D64820"/>
    <w:rsid w:val="00D662FD"/>
    <w:rsid w:val="00D66378"/>
    <w:rsid w:val="00D665A2"/>
    <w:rsid w:val="00D7378B"/>
    <w:rsid w:val="00D737A4"/>
    <w:rsid w:val="00D76EEF"/>
    <w:rsid w:val="00D778D1"/>
    <w:rsid w:val="00D809D9"/>
    <w:rsid w:val="00D8338B"/>
    <w:rsid w:val="00D8473F"/>
    <w:rsid w:val="00D8552F"/>
    <w:rsid w:val="00D85E33"/>
    <w:rsid w:val="00D8655C"/>
    <w:rsid w:val="00D87FEA"/>
    <w:rsid w:val="00D90032"/>
    <w:rsid w:val="00D913C6"/>
    <w:rsid w:val="00D9525C"/>
    <w:rsid w:val="00D95FB5"/>
    <w:rsid w:val="00DA057B"/>
    <w:rsid w:val="00DA0A07"/>
    <w:rsid w:val="00DA0B17"/>
    <w:rsid w:val="00DA0BF5"/>
    <w:rsid w:val="00DA2E9B"/>
    <w:rsid w:val="00DA2EC8"/>
    <w:rsid w:val="00DA3CA0"/>
    <w:rsid w:val="00DA5456"/>
    <w:rsid w:val="00DA5A70"/>
    <w:rsid w:val="00DA5CDF"/>
    <w:rsid w:val="00DA6714"/>
    <w:rsid w:val="00DB0AF4"/>
    <w:rsid w:val="00DB48C3"/>
    <w:rsid w:val="00DB7342"/>
    <w:rsid w:val="00DC1544"/>
    <w:rsid w:val="00DC28CD"/>
    <w:rsid w:val="00DC3B22"/>
    <w:rsid w:val="00DC4839"/>
    <w:rsid w:val="00DC5951"/>
    <w:rsid w:val="00DC5DA5"/>
    <w:rsid w:val="00DC625B"/>
    <w:rsid w:val="00DD0F6A"/>
    <w:rsid w:val="00DD3ED3"/>
    <w:rsid w:val="00DD5EE7"/>
    <w:rsid w:val="00DE0CBE"/>
    <w:rsid w:val="00DE275C"/>
    <w:rsid w:val="00DE38B9"/>
    <w:rsid w:val="00DE4958"/>
    <w:rsid w:val="00DE6A84"/>
    <w:rsid w:val="00DE6E6A"/>
    <w:rsid w:val="00DE7477"/>
    <w:rsid w:val="00DF15BC"/>
    <w:rsid w:val="00DF2516"/>
    <w:rsid w:val="00DF41CF"/>
    <w:rsid w:val="00DF46EE"/>
    <w:rsid w:val="00DF5599"/>
    <w:rsid w:val="00DF62F4"/>
    <w:rsid w:val="00E01EF5"/>
    <w:rsid w:val="00E03E5C"/>
    <w:rsid w:val="00E0454B"/>
    <w:rsid w:val="00E137EA"/>
    <w:rsid w:val="00E15378"/>
    <w:rsid w:val="00E15853"/>
    <w:rsid w:val="00E20358"/>
    <w:rsid w:val="00E24B8C"/>
    <w:rsid w:val="00E2597F"/>
    <w:rsid w:val="00E2691C"/>
    <w:rsid w:val="00E30546"/>
    <w:rsid w:val="00E33E7B"/>
    <w:rsid w:val="00E34A11"/>
    <w:rsid w:val="00E363DB"/>
    <w:rsid w:val="00E41C51"/>
    <w:rsid w:val="00E436C8"/>
    <w:rsid w:val="00E46106"/>
    <w:rsid w:val="00E467D0"/>
    <w:rsid w:val="00E50696"/>
    <w:rsid w:val="00E5642A"/>
    <w:rsid w:val="00E56F3B"/>
    <w:rsid w:val="00E612D1"/>
    <w:rsid w:val="00E636C8"/>
    <w:rsid w:val="00E638B0"/>
    <w:rsid w:val="00E6521E"/>
    <w:rsid w:val="00E663F4"/>
    <w:rsid w:val="00E67B2D"/>
    <w:rsid w:val="00E71954"/>
    <w:rsid w:val="00E7331E"/>
    <w:rsid w:val="00E7550E"/>
    <w:rsid w:val="00E76EAC"/>
    <w:rsid w:val="00E805DB"/>
    <w:rsid w:val="00E841C0"/>
    <w:rsid w:val="00E849F4"/>
    <w:rsid w:val="00E9060A"/>
    <w:rsid w:val="00E932F5"/>
    <w:rsid w:val="00E953AF"/>
    <w:rsid w:val="00E954F9"/>
    <w:rsid w:val="00EA19A2"/>
    <w:rsid w:val="00EA25CB"/>
    <w:rsid w:val="00EA39CF"/>
    <w:rsid w:val="00EA3D30"/>
    <w:rsid w:val="00EA5591"/>
    <w:rsid w:val="00EA64AC"/>
    <w:rsid w:val="00EA7476"/>
    <w:rsid w:val="00EA7D5E"/>
    <w:rsid w:val="00EB0B80"/>
    <w:rsid w:val="00EB0CC0"/>
    <w:rsid w:val="00EB3900"/>
    <w:rsid w:val="00EC082B"/>
    <w:rsid w:val="00EC2BD6"/>
    <w:rsid w:val="00EC3E31"/>
    <w:rsid w:val="00EC45CC"/>
    <w:rsid w:val="00EC6BC2"/>
    <w:rsid w:val="00EC7721"/>
    <w:rsid w:val="00EC7B1A"/>
    <w:rsid w:val="00EC7B45"/>
    <w:rsid w:val="00ED0DE4"/>
    <w:rsid w:val="00ED1217"/>
    <w:rsid w:val="00ED1CD3"/>
    <w:rsid w:val="00ED301F"/>
    <w:rsid w:val="00ED3FC2"/>
    <w:rsid w:val="00ED461F"/>
    <w:rsid w:val="00ED65EF"/>
    <w:rsid w:val="00ED6861"/>
    <w:rsid w:val="00EE00D3"/>
    <w:rsid w:val="00EE4819"/>
    <w:rsid w:val="00EF081D"/>
    <w:rsid w:val="00EF0D4C"/>
    <w:rsid w:val="00EF50D7"/>
    <w:rsid w:val="00EF76F4"/>
    <w:rsid w:val="00EF7AC0"/>
    <w:rsid w:val="00F0079B"/>
    <w:rsid w:val="00F04C35"/>
    <w:rsid w:val="00F05DBA"/>
    <w:rsid w:val="00F1024E"/>
    <w:rsid w:val="00F14B0F"/>
    <w:rsid w:val="00F14B49"/>
    <w:rsid w:val="00F16A34"/>
    <w:rsid w:val="00F2172B"/>
    <w:rsid w:val="00F22876"/>
    <w:rsid w:val="00F244C0"/>
    <w:rsid w:val="00F3227C"/>
    <w:rsid w:val="00F37BC9"/>
    <w:rsid w:val="00F44B5C"/>
    <w:rsid w:val="00F44F7A"/>
    <w:rsid w:val="00F45182"/>
    <w:rsid w:val="00F517D0"/>
    <w:rsid w:val="00F52F82"/>
    <w:rsid w:val="00F531A8"/>
    <w:rsid w:val="00F53434"/>
    <w:rsid w:val="00F5364D"/>
    <w:rsid w:val="00F55ECE"/>
    <w:rsid w:val="00F60756"/>
    <w:rsid w:val="00F61008"/>
    <w:rsid w:val="00F62C12"/>
    <w:rsid w:val="00F62F1B"/>
    <w:rsid w:val="00F63953"/>
    <w:rsid w:val="00F63E0A"/>
    <w:rsid w:val="00F67A46"/>
    <w:rsid w:val="00F713E9"/>
    <w:rsid w:val="00F71A56"/>
    <w:rsid w:val="00F73DE3"/>
    <w:rsid w:val="00F8016D"/>
    <w:rsid w:val="00F83BA3"/>
    <w:rsid w:val="00F86EBF"/>
    <w:rsid w:val="00F90DC4"/>
    <w:rsid w:val="00F90F53"/>
    <w:rsid w:val="00F91656"/>
    <w:rsid w:val="00F91708"/>
    <w:rsid w:val="00F93115"/>
    <w:rsid w:val="00F9312E"/>
    <w:rsid w:val="00F943D1"/>
    <w:rsid w:val="00F95D94"/>
    <w:rsid w:val="00F97889"/>
    <w:rsid w:val="00F97D95"/>
    <w:rsid w:val="00FA31E7"/>
    <w:rsid w:val="00FA4D1D"/>
    <w:rsid w:val="00FA5E69"/>
    <w:rsid w:val="00FA69F0"/>
    <w:rsid w:val="00FA7623"/>
    <w:rsid w:val="00FB36F8"/>
    <w:rsid w:val="00FB493E"/>
    <w:rsid w:val="00FB6C29"/>
    <w:rsid w:val="00FB732D"/>
    <w:rsid w:val="00FC0EAB"/>
    <w:rsid w:val="00FC41C9"/>
    <w:rsid w:val="00FC7AC3"/>
    <w:rsid w:val="00FD247C"/>
    <w:rsid w:val="00FD2B2A"/>
    <w:rsid w:val="00FD70F0"/>
    <w:rsid w:val="00FE0492"/>
    <w:rsid w:val="00FE11EE"/>
    <w:rsid w:val="00FE587D"/>
    <w:rsid w:val="00FF0C1A"/>
    <w:rsid w:val="00FF1AAA"/>
    <w:rsid w:val="00FF42D4"/>
    <w:rsid w:val="00FF4EF9"/>
    <w:rsid w:val="00FF68B7"/>
    <w:rsid w:val="00FF7321"/>
    <w:rsid w:val="04E5F071"/>
    <w:rsid w:val="0EF438B3"/>
    <w:rsid w:val="17F008DA"/>
    <w:rsid w:val="2C7021E2"/>
    <w:rsid w:val="2DB57730"/>
    <w:rsid w:val="2DFCBA9C"/>
    <w:rsid w:val="300798F5"/>
    <w:rsid w:val="3FF9C404"/>
    <w:rsid w:val="4194DC73"/>
    <w:rsid w:val="47E14DF2"/>
    <w:rsid w:val="54BC8A62"/>
    <w:rsid w:val="6806F5EA"/>
    <w:rsid w:val="6D7B1105"/>
    <w:rsid w:val="7407518C"/>
    <w:rsid w:val="7430E3FC"/>
    <w:rsid w:val="7D92A3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7C9"/>
  <w15:docId w15:val="{6D871732-E4B8-4811-8D64-3B582333A6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7939"/>
    <w:rPr>
      <w:rFonts w:ascii="Times New Roman" w:hAnsi="Times New Roman" w:eastAsia="Times New Roman"/>
      <w:color w:val="000000"/>
      <w:sz w:val="24"/>
      <w:szCs w:val="24"/>
    </w:rPr>
  </w:style>
  <w:style w:type="paragraph" w:styleId="Heading1">
    <w:name w:val="heading 1"/>
    <w:basedOn w:val="Normal"/>
    <w:next w:val="Normal"/>
    <w:link w:val="Heading1Char"/>
    <w:autoRedefine/>
    <w:uiPriority w:val="9"/>
    <w:qFormat/>
    <w:rsid w:val="00455479"/>
    <w:pPr>
      <w:keepNext/>
      <w:keepLines/>
      <w:spacing w:before="360" w:after="240" w:line="276" w:lineRule="auto"/>
      <w:jc w:val="both"/>
      <w:outlineLvl w:val="0"/>
    </w:pPr>
    <w:rPr>
      <w:rFonts w:ascii="Gill Sans MT" w:hAnsi="Gill Sans MT" w:eastAsiaTheme="majorEastAsia" w:cstheme="majorBidi"/>
      <w:b/>
      <w:bCs/>
      <w:color w:val="auto"/>
      <w:sz w:val="28"/>
    </w:rPr>
  </w:style>
  <w:style w:type="paragraph" w:styleId="Heading2">
    <w:name w:val="heading 2"/>
    <w:basedOn w:val="Normal"/>
    <w:next w:val="Normal"/>
    <w:link w:val="Heading2Char"/>
    <w:uiPriority w:val="9"/>
    <w:unhideWhenUsed/>
    <w:qFormat/>
    <w:rsid w:val="00B67765"/>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31BE3"/>
    <w:rPr>
      <w:color w:val="0000FF"/>
      <w:u w:val="single"/>
    </w:rPr>
  </w:style>
  <w:style w:type="character" w:styleId="CommentReference">
    <w:name w:val="annotation reference"/>
    <w:uiPriority w:val="99"/>
    <w:unhideWhenUsed/>
    <w:rsid w:val="00A31BE3"/>
    <w:rPr>
      <w:sz w:val="16"/>
      <w:szCs w:val="16"/>
    </w:rPr>
  </w:style>
  <w:style w:type="paragraph" w:styleId="NoSpacing">
    <w:name w:val="No Spacing"/>
    <w:link w:val="NoSpacingChar"/>
    <w:uiPriority w:val="1"/>
    <w:qFormat/>
    <w:rsid w:val="00A31BE3"/>
    <w:rPr>
      <w:rFonts w:eastAsia="Times New Roman"/>
      <w:sz w:val="22"/>
      <w:szCs w:val="22"/>
    </w:rPr>
  </w:style>
  <w:style w:type="character" w:styleId="NoSpacingChar" w:customStyle="1">
    <w:name w:val="No Spacing Char"/>
    <w:link w:val="NoSpacing"/>
    <w:uiPriority w:val="1"/>
    <w:rsid w:val="00A31BE3"/>
    <w:rPr>
      <w:rFonts w:ascii="Calibri" w:hAnsi="Calibri" w:eastAsia="Times New Roman" w:cs="Times New Roman"/>
    </w:rPr>
  </w:style>
  <w:style w:type="paragraph" w:styleId="BalloonText">
    <w:name w:val="Balloon Text"/>
    <w:basedOn w:val="Normal"/>
    <w:link w:val="BalloonTextChar"/>
    <w:uiPriority w:val="99"/>
    <w:semiHidden/>
    <w:unhideWhenUsed/>
    <w:rsid w:val="00A31BE3"/>
    <w:rPr>
      <w:rFonts w:ascii="Tahoma" w:hAnsi="Tahoma" w:cs="Tahoma"/>
      <w:sz w:val="16"/>
      <w:szCs w:val="16"/>
    </w:rPr>
  </w:style>
  <w:style w:type="character" w:styleId="BalloonTextChar" w:customStyle="1">
    <w:name w:val="Balloon Text Char"/>
    <w:link w:val="BalloonText"/>
    <w:uiPriority w:val="99"/>
    <w:semiHidden/>
    <w:rsid w:val="00A31BE3"/>
    <w:rPr>
      <w:rFonts w:ascii="Tahoma" w:hAnsi="Tahoma" w:eastAsia="Times New Roman" w:cs="Tahoma"/>
      <w:color w:val="000000"/>
      <w:sz w:val="16"/>
      <w:szCs w:val="16"/>
    </w:rPr>
  </w:style>
  <w:style w:type="table" w:styleId="TableGrid">
    <w:name w:val="Table Grid"/>
    <w:basedOn w:val="TableNormal"/>
    <w:uiPriority w:val="39"/>
    <w:rsid w:val="00A31B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Proposal Heading 1.1,Primus H 3,Bullets,Ha,1st level - Bullet List Paragraph,List Paragraph1,Lettre d'introduction,Paragrafo elenco,Resume Title,Bullet list,C-Change,Ha1,Bullet Points"/>
    <w:basedOn w:val="Normal"/>
    <w:link w:val="ListParagraphChar"/>
    <w:uiPriority w:val="34"/>
    <w:qFormat/>
    <w:rsid w:val="00D547DE"/>
    <w:pPr>
      <w:ind w:left="720"/>
      <w:contextualSpacing/>
    </w:pPr>
  </w:style>
  <w:style w:type="paragraph" w:styleId="CommentText">
    <w:name w:val="annotation text"/>
    <w:basedOn w:val="Normal"/>
    <w:link w:val="CommentTextChar"/>
    <w:uiPriority w:val="99"/>
    <w:semiHidden/>
    <w:unhideWhenUsed/>
    <w:rsid w:val="004C1322"/>
    <w:rPr>
      <w:sz w:val="20"/>
      <w:szCs w:val="20"/>
    </w:rPr>
  </w:style>
  <w:style w:type="character" w:styleId="CommentTextChar" w:customStyle="1">
    <w:name w:val="Comment Text Char"/>
    <w:link w:val="CommentText"/>
    <w:uiPriority w:val="99"/>
    <w:semiHidden/>
    <w:rsid w:val="004C1322"/>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C1322"/>
    <w:rPr>
      <w:b/>
      <w:bCs/>
    </w:rPr>
  </w:style>
  <w:style w:type="character" w:styleId="CommentSubjectChar" w:customStyle="1">
    <w:name w:val="Comment Subject Char"/>
    <w:link w:val="CommentSubject"/>
    <w:uiPriority w:val="99"/>
    <w:semiHidden/>
    <w:rsid w:val="004C1322"/>
    <w:rPr>
      <w:rFonts w:ascii="Times New Roman" w:hAnsi="Times New Roman" w:eastAsia="Times New Roman" w:cs="Times New Roman"/>
      <w:b/>
      <w:bCs/>
      <w:color w:val="000000"/>
      <w:sz w:val="20"/>
      <w:szCs w:val="20"/>
    </w:rPr>
  </w:style>
  <w:style w:type="paragraph" w:styleId="Revision">
    <w:name w:val="Revision"/>
    <w:hidden/>
    <w:uiPriority w:val="99"/>
    <w:semiHidden/>
    <w:rsid w:val="00E0454B"/>
    <w:rPr>
      <w:rFonts w:ascii="Times New Roman" w:hAnsi="Times New Roman" w:eastAsia="Times New Roman"/>
      <w:color w:val="000000"/>
      <w:sz w:val="24"/>
      <w:szCs w:val="24"/>
    </w:rPr>
  </w:style>
  <w:style w:type="paragraph" w:styleId="Header">
    <w:name w:val="header"/>
    <w:basedOn w:val="Normal"/>
    <w:link w:val="HeaderChar"/>
    <w:uiPriority w:val="99"/>
    <w:unhideWhenUsed/>
    <w:rsid w:val="00647B9D"/>
    <w:pPr>
      <w:tabs>
        <w:tab w:val="center" w:pos="4680"/>
        <w:tab w:val="right" w:pos="9360"/>
      </w:tabs>
    </w:pPr>
  </w:style>
  <w:style w:type="character" w:styleId="HeaderChar" w:customStyle="1">
    <w:name w:val="Header Char"/>
    <w:basedOn w:val="DefaultParagraphFont"/>
    <w:link w:val="Header"/>
    <w:uiPriority w:val="99"/>
    <w:rsid w:val="00647B9D"/>
    <w:rPr>
      <w:rFonts w:ascii="Times New Roman" w:hAnsi="Times New Roman" w:eastAsia="Times New Roman"/>
      <w:color w:val="000000"/>
      <w:sz w:val="24"/>
      <w:szCs w:val="24"/>
    </w:rPr>
  </w:style>
  <w:style w:type="paragraph" w:styleId="Footer">
    <w:name w:val="footer"/>
    <w:basedOn w:val="Normal"/>
    <w:link w:val="FooterChar"/>
    <w:uiPriority w:val="99"/>
    <w:unhideWhenUsed/>
    <w:rsid w:val="00647B9D"/>
    <w:pPr>
      <w:tabs>
        <w:tab w:val="center" w:pos="4680"/>
        <w:tab w:val="right" w:pos="9360"/>
      </w:tabs>
    </w:pPr>
  </w:style>
  <w:style w:type="character" w:styleId="FooterChar" w:customStyle="1">
    <w:name w:val="Footer Char"/>
    <w:basedOn w:val="DefaultParagraphFont"/>
    <w:link w:val="Footer"/>
    <w:uiPriority w:val="99"/>
    <w:rsid w:val="00647B9D"/>
    <w:rPr>
      <w:rFonts w:ascii="Times New Roman" w:hAnsi="Times New Roman" w:eastAsia="Times New Roman"/>
      <w:color w:val="000000"/>
      <w:sz w:val="24"/>
      <w:szCs w:val="24"/>
    </w:rPr>
  </w:style>
  <w:style w:type="character" w:styleId="UnresolvedMention1" w:customStyle="1">
    <w:name w:val="Unresolved Mention1"/>
    <w:basedOn w:val="DefaultParagraphFont"/>
    <w:uiPriority w:val="99"/>
    <w:semiHidden/>
    <w:unhideWhenUsed/>
    <w:rsid w:val="0031128E"/>
    <w:rPr>
      <w:color w:val="808080"/>
      <w:shd w:val="clear" w:color="auto" w:fill="E6E6E6"/>
    </w:rPr>
  </w:style>
  <w:style w:type="character" w:styleId="p1" w:customStyle="1">
    <w:name w:val="p1"/>
    <w:basedOn w:val="DefaultParagraphFont"/>
    <w:rsid w:val="0065156B"/>
    <w:rPr>
      <w:vanish w:val="0"/>
      <w:webHidden w:val="0"/>
      <w:specVanish w:val="0"/>
    </w:rPr>
  </w:style>
  <w:style w:type="paragraph" w:styleId="Default" w:customStyle="1">
    <w:name w:val="Default"/>
    <w:rsid w:val="00C03647"/>
    <w:pPr>
      <w:autoSpaceDE w:val="0"/>
      <w:autoSpaceDN w:val="0"/>
      <w:adjustRightInd w:val="0"/>
    </w:pPr>
    <w:rPr>
      <w:rFonts w:ascii="Times New Roman" w:hAnsi="Times New Roman"/>
      <w:color w:val="000000"/>
      <w:sz w:val="24"/>
      <w:szCs w:val="24"/>
    </w:rPr>
  </w:style>
  <w:style w:type="character" w:styleId="ListParagraphChar" w:customStyle="1">
    <w:name w:val="List Paragraph Char"/>
    <w:aliases w:val="Proposal Heading 1.1 Char,Primus H 3 Char,Bullets Char,Ha Char,1st level - Bullet List Paragraph Char,List Paragraph1 Char,Lettre d'introduction Char,Paragrafo elenco Char,Resume Title Char,Bullet list Char,C-Change Char,Ha1 Char"/>
    <w:link w:val="ListParagraph"/>
    <w:uiPriority w:val="34"/>
    <w:locked/>
    <w:rsid w:val="009727FD"/>
    <w:rPr>
      <w:rFonts w:ascii="Times New Roman" w:hAnsi="Times New Roman" w:eastAsia="Times New Roman"/>
      <w:color w:val="000000"/>
      <w:sz w:val="24"/>
      <w:szCs w:val="24"/>
    </w:rPr>
  </w:style>
  <w:style w:type="paragraph" w:styleId="BodyTextIndent">
    <w:name w:val="Body Text Indent"/>
    <w:basedOn w:val="Normal"/>
    <w:link w:val="BodyTextIndentChar"/>
    <w:semiHidden/>
    <w:unhideWhenUsed/>
    <w:rsid w:val="00BB4635"/>
    <w:pPr>
      <w:tabs>
        <w:tab w:val="left" w:pos="360"/>
      </w:tabs>
      <w:ind w:left="360" w:hanging="360"/>
    </w:pPr>
    <w:rPr>
      <w:rFonts w:ascii="Tahoma" w:hAnsi="Tahoma"/>
      <w:color w:val="auto"/>
      <w:sz w:val="20"/>
      <w:szCs w:val="20"/>
    </w:rPr>
  </w:style>
  <w:style w:type="character" w:styleId="BodyTextIndentChar" w:customStyle="1">
    <w:name w:val="Body Text Indent Char"/>
    <w:basedOn w:val="DefaultParagraphFont"/>
    <w:link w:val="BodyTextIndent"/>
    <w:semiHidden/>
    <w:rsid w:val="00BB4635"/>
    <w:rPr>
      <w:rFonts w:ascii="Tahoma" w:hAnsi="Tahoma" w:eastAsia="Times New Roman"/>
    </w:rPr>
  </w:style>
  <w:style w:type="character" w:styleId="Heading1Char" w:customStyle="1">
    <w:name w:val="Heading 1 Char"/>
    <w:basedOn w:val="DefaultParagraphFont"/>
    <w:link w:val="Heading1"/>
    <w:uiPriority w:val="9"/>
    <w:rsid w:val="00455479"/>
    <w:rPr>
      <w:rFonts w:ascii="Gill Sans MT" w:hAnsi="Gill Sans MT" w:eastAsiaTheme="majorEastAsia" w:cstheme="majorBidi"/>
      <w:b/>
      <w:bCs/>
      <w:sz w:val="28"/>
      <w:szCs w:val="24"/>
    </w:rPr>
  </w:style>
  <w:style w:type="paragraph" w:styleId="FootnoteText">
    <w:name w:val="footnote text"/>
    <w:aliases w:val="FOOTNOTES,fn,single space,footnote text,Footnote Text Char1 Char,Footnote Text Char Char Char1,Footnote Text Char1 Char Char Char1,Footnote Text Char1 Char1 Char,Footnote Text Char Char Char Char,Footnote Text1,Footnote,Geneva 9,ft"/>
    <w:basedOn w:val="Normal"/>
    <w:link w:val="FootnoteTextChar"/>
    <w:uiPriority w:val="99"/>
    <w:rsid w:val="00EF0D4C"/>
    <w:rPr>
      <w:rFonts w:ascii="Verdana" w:hAnsi="Verdana"/>
      <w:color w:val="auto"/>
      <w:sz w:val="20"/>
      <w:szCs w:val="20"/>
      <w:lang w:val="fr-FR"/>
    </w:rPr>
  </w:style>
  <w:style w:type="character" w:styleId="FootnoteTextChar" w:customStyle="1">
    <w:name w:val="Footnote Text Char"/>
    <w:aliases w:val="FOOTNOTES Char,fn Char,single space Char,footnote text Char,Footnote Text Char1 Char Char,Footnote Text Char Char Char1 Char,Footnote Text Char1 Char Char Char1 Char,Footnote Text Char1 Char1 Char Char,Footnote Text1 Char,ft Char"/>
    <w:basedOn w:val="DefaultParagraphFont"/>
    <w:link w:val="FootnoteText"/>
    <w:uiPriority w:val="99"/>
    <w:rsid w:val="00EF0D4C"/>
    <w:rPr>
      <w:rFonts w:ascii="Verdana" w:hAnsi="Verdana" w:eastAsia="Times New Roman"/>
      <w:lang w:val="fr-FR"/>
    </w:rPr>
  </w:style>
  <w:style w:type="character" w:styleId="FootnoteReference">
    <w:name w:val="footnote reference"/>
    <w:aliases w:val="ftref,Char Char,Carattere Char1,Carattere Char Char Carattere Carattere Char Char,16 Point,Superscript 6 Point,BVI fnr, BVI fnr,Footnotes refss,Texto de nota al pie,Appel note de bas de page,Ref,de nota al pie,Footnote number,f,4_"/>
    <w:uiPriority w:val="99"/>
    <w:rsid w:val="00EF0D4C"/>
    <w:rPr>
      <w:vertAlign w:val="superscript"/>
    </w:rPr>
  </w:style>
  <w:style w:type="character" w:styleId="UnresolvedMention">
    <w:name w:val="Unresolved Mention"/>
    <w:basedOn w:val="DefaultParagraphFont"/>
    <w:uiPriority w:val="99"/>
    <w:semiHidden/>
    <w:unhideWhenUsed/>
    <w:rsid w:val="00EF0D4C"/>
    <w:rPr>
      <w:color w:val="605E5C"/>
      <w:shd w:val="clear" w:color="auto" w:fill="E1DFDD"/>
    </w:rPr>
  </w:style>
  <w:style w:type="character" w:styleId="FollowedHyperlink">
    <w:name w:val="FollowedHyperlink"/>
    <w:basedOn w:val="DefaultParagraphFont"/>
    <w:uiPriority w:val="99"/>
    <w:semiHidden/>
    <w:unhideWhenUsed/>
    <w:rsid w:val="00D61163"/>
    <w:rPr>
      <w:color w:val="954F72" w:themeColor="followedHyperlink"/>
      <w:u w:val="single"/>
    </w:rPr>
  </w:style>
  <w:style w:type="table" w:styleId="TableGrid1" w:customStyle="1">
    <w:name w:val="Table Grid1"/>
    <w:basedOn w:val="TableNormal"/>
    <w:next w:val="TableGrid"/>
    <w:uiPriority w:val="39"/>
    <w:rsid w:val="00971010"/>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F2848"/>
    <w:pPr>
      <w:spacing w:before="100" w:beforeAutospacing="1" w:after="100" w:afterAutospacing="1"/>
    </w:pPr>
    <w:rPr>
      <w:color w:val="auto"/>
    </w:rPr>
  </w:style>
  <w:style w:type="character" w:styleId="normaltextrun" w:customStyle="1">
    <w:name w:val="normaltextrun"/>
    <w:basedOn w:val="DefaultParagraphFont"/>
    <w:rsid w:val="007F2848"/>
  </w:style>
  <w:style w:type="character" w:styleId="eop" w:customStyle="1">
    <w:name w:val="eop"/>
    <w:basedOn w:val="DefaultParagraphFont"/>
    <w:rsid w:val="007F2848"/>
  </w:style>
  <w:style w:type="paragraph" w:styleId="Caption">
    <w:name w:val="caption"/>
    <w:basedOn w:val="Normal"/>
    <w:next w:val="Normal"/>
    <w:uiPriority w:val="35"/>
    <w:unhideWhenUsed/>
    <w:qFormat/>
    <w:rsid w:val="00C16F1E"/>
    <w:pPr>
      <w:spacing w:after="200"/>
    </w:pPr>
    <w:rPr>
      <w:rFonts w:asciiTheme="minorHAnsi" w:hAnsiTheme="minorHAnsi" w:eastAsiaTheme="minorHAnsi" w:cstheme="minorBidi"/>
      <w:i/>
      <w:iCs/>
      <w:color w:val="44546A" w:themeColor="text2"/>
      <w:sz w:val="18"/>
      <w:szCs w:val="18"/>
    </w:rPr>
  </w:style>
  <w:style w:type="character" w:styleId="Heading2Char" w:customStyle="1">
    <w:name w:val="Heading 2 Char"/>
    <w:basedOn w:val="DefaultParagraphFont"/>
    <w:link w:val="Heading2"/>
    <w:uiPriority w:val="9"/>
    <w:rsid w:val="00B67765"/>
    <w:rPr>
      <w:rFonts w:asciiTheme="majorHAnsi" w:hAnsiTheme="majorHAnsi" w:eastAsiaTheme="majorEastAsia" w:cstheme="majorBidi"/>
      <w:color w:val="2E74B5" w:themeColor="accent1" w:themeShade="BF"/>
      <w:sz w:val="26"/>
      <w:szCs w:val="26"/>
    </w:rPr>
  </w:style>
  <w:style w:type="character" w:styleId="PlaceholderText">
    <w:name w:val="Placeholder Text"/>
    <w:basedOn w:val="DefaultParagraphFont"/>
    <w:uiPriority w:val="99"/>
    <w:semiHidden/>
    <w:rsid w:val="00832C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009">
      <w:bodyDiv w:val="1"/>
      <w:marLeft w:val="0"/>
      <w:marRight w:val="0"/>
      <w:marTop w:val="0"/>
      <w:marBottom w:val="0"/>
      <w:divBdr>
        <w:top w:val="none" w:sz="0" w:space="0" w:color="auto"/>
        <w:left w:val="none" w:sz="0" w:space="0" w:color="auto"/>
        <w:bottom w:val="none" w:sz="0" w:space="0" w:color="auto"/>
        <w:right w:val="none" w:sz="0" w:space="0" w:color="auto"/>
      </w:divBdr>
    </w:div>
    <w:div w:id="29114166">
      <w:bodyDiv w:val="1"/>
      <w:marLeft w:val="0"/>
      <w:marRight w:val="0"/>
      <w:marTop w:val="0"/>
      <w:marBottom w:val="0"/>
      <w:divBdr>
        <w:top w:val="none" w:sz="0" w:space="0" w:color="auto"/>
        <w:left w:val="none" w:sz="0" w:space="0" w:color="auto"/>
        <w:bottom w:val="none" w:sz="0" w:space="0" w:color="auto"/>
        <w:right w:val="none" w:sz="0" w:space="0" w:color="auto"/>
      </w:divBdr>
    </w:div>
    <w:div w:id="295645242">
      <w:bodyDiv w:val="1"/>
      <w:marLeft w:val="0"/>
      <w:marRight w:val="0"/>
      <w:marTop w:val="0"/>
      <w:marBottom w:val="0"/>
      <w:divBdr>
        <w:top w:val="none" w:sz="0" w:space="0" w:color="auto"/>
        <w:left w:val="none" w:sz="0" w:space="0" w:color="auto"/>
        <w:bottom w:val="none" w:sz="0" w:space="0" w:color="auto"/>
        <w:right w:val="none" w:sz="0" w:space="0" w:color="auto"/>
      </w:divBdr>
    </w:div>
    <w:div w:id="356467767">
      <w:bodyDiv w:val="1"/>
      <w:marLeft w:val="0"/>
      <w:marRight w:val="0"/>
      <w:marTop w:val="0"/>
      <w:marBottom w:val="0"/>
      <w:divBdr>
        <w:top w:val="none" w:sz="0" w:space="0" w:color="auto"/>
        <w:left w:val="none" w:sz="0" w:space="0" w:color="auto"/>
        <w:bottom w:val="none" w:sz="0" w:space="0" w:color="auto"/>
        <w:right w:val="none" w:sz="0" w:space="0" w:color="auto"/>
      </w:divBdr>
    </w:div>
    <w:div w:id="380791787">
      <w:bodyDiv w:val="1"/>
      <w:marLeft w:val="0"/>
      <w:marRight w:val="0"/>
      <w:marTop w:val="0"/>
      <w:marBottom w:val="0"/>
      <w:divBdr>
        <w:top w:val="none" w:sz="0" w:space="0" w:color="auto"/>
        <w:left w:val="none" w:sz="0" w:space="0" w:color="auto"/>
        <w:bottom w:val="none" w:sz="0" w:space="0" w:color="auto"/>
        <w:right w:val="none" w:sz="0" w:space="0" w:color="auto"/>
      </w:divBdr>
      <w:divsChild>
        <w:div w:id="256987712">
          <w:marLeft w:val="0"/>
          <w:marRight w:val="0"/>
          <w:marTop w:val="0"/>
          <w:marBottom w:val="0"/>
          <w:divBdr>
            <w:top w:val="none" w:sz="0" w:space="0" w:color="auto"/>
            <w:left w:val="none" w:sz="0" w:space="0" w:color="auto"/>
            <w:bottom w:val="none" w:sz="0" w:space="0" w:color="auto"/>
            <w:right w:val="none" w:sz="0" w:space="0" w:color="auto"/>
          </w:divBdr>
        </w:div>
        <w:div w:id="1917980794">
          <w:marLeft w:val="0"/>
          <w:marRight w:val="0"/>
          <w:marTop w:val="0"/>
          <w:marBottom w:val="0"/>
          <w:divBdr>
            <w:top w:val="none" w:sz="0" w:space="0" w:color="auto"/>
            <w:left w:val="none" w:sz="0" w:space="0" w:color="auto"/>
            <w:bottom w:val="none" w:sz="0" w:space="0" w:color="auto"/>
            <w:right w:val="none" w:sz="0" w:space="0" w:color="auto"/>
          </w:divBdr>
        </w:div>
        <w:div w:id="831457201">
          <w:marLeft w:val="0"/>
          <w:marRight w:val="0"/>
          <w:marTop w:val="0"/>
          <w:marBottom w:val="0"/>
          <w:divBdr>
            <w:top w:val="none" w:sz="0" w:space="0" w:color="auto"/>
            <w:left w:val="none" w:sz="0" w:space="0" w:color="auto"/>
            <w:bottom w:val="none" w:sz="0" w:space="0" w:color="auto"/>
            <w:right w:val="none" w:sz="0" w:space="0" w:color="auto"/>
          </w:divBdr>
        </w:div>
        <w:div w:id="254435231">
          <w:marLeft w:val="0"/>
          <w:marRight w:val="0"/>
          <w:marTop w:val="0"/>
          <w:marBottom w:val="0"/>
          <w:divBdr>
            <w:top w:val="none" w:sz="0" w:space="0" w:color="auto"/>
            <w:left w:val="none" w:sz="0" w:space="0" w:color="auto"/>
            <w:bottom w:val="none" w:sz="0" w:space="0" w:color="auto"/>
            <w:right w:val="none" w:sz="0" w:space="0" w:color="auto"/>
          </w:divBdr>
        </w:div>
        <w:div w:id="222642173">
          <w:marLeft w:val="0"/>
          <w:marRight w:val="0"/>
          <w:marTop w:val="0"/>
          <w:marBottom w:val="0"/>
          <w:divBdr>
            <w:top w:val="none" w:sz="0" w:space="0" w:color="auto"/>
            <w:left w:val="none" w:sz="0" w:space="0" w:color="auto"/>
            <w:bottom w:val="none" w:sz="0" w:space="0" w:color="auto"/>
            <w:right w:val="none" w:sz="0" w:space="0" w:color="auto"/>
          </w:divBdr>
        </w:div>
        <w:div w:id="1842429645">
          <w:marLeft w:val="0"/>
          <w:marRight w:val="0"/>
          <w:marTop w:val="0"/>
          <w:marBottom w:val="0"/>
          <w:divBdr>
            <w:top w:val="none" w:sz="0" w:space="0" w:color="auto"/>
            <w:left w:val="none" w:sz="0" w:space="0" w:color="auto"/>
            <w:bottom w:val="none" w:sz="0" w:space="0" w:color="auto"/>
            <w:right w:val="none" w:sz="0" w:space="0" w:color="auto"/>
          </w:divBdr>
        </w:div>
        <w:div w:id="1527212800">
          <w:marLeft w:val="0"/>
          <w:marRight w:val="0"/>
          <w:marTop w:val="0"/>
          <w:marBottom w:val="0"/>
          <w:divBdr>
            <w:top w:val="none" w:sz="0" w:space="0" w:color="auto"/>
            <w:left w:val="none" w:sz="0" w:space="0" w:color="auto"/>
            <w:bottom w:val="none" w:sz="0" w:space="0" w:color="auto"/>
            <w:right w:val="none" w:sz="0" w:space="0" w:color="auto"/>
          </w:divBdr>
        </w:div>
      </w:divsChild>
    </w:div>
    <w:div w:id="760445704">
      <w:bodyDiv w:val="1"/>
      <w:marLeft w:val="0"/>
      <w:marRight w:val="0"/>
      <w:marTop w:val="0"/>
      <w:marBottom w:val="0"/>
      <w:divBdr>
        <w:top w:val="none" w:sz="0" w:space="0" w:color="auto"/>
        <w:left w:val="none" w:sz="0" w:space="0" w:color="auto"/>
        <w:bottom w:val="none" w:sz="0" w:space="0" w:color="auto"/>
        <w:right w:val="none" w:sz="0" w:space="0" w:color="auto"/>
      </w:divBdr>
    </w:div>
    <w:div w:id="781530439">
      <w:bodyDiv w:val="1"/>
      <w:marLeft w:val="0"/>
      <w:marRight w:val="0"/>
      <w:marTop w:val="0"/>
      <w:marBottom w:val="0"/>
      <w:divBdr>
        <w:top w:val="none" w:sz="0" w:space="0" w:color="auto"/>
        <w:left w:val="none" w:sz="0" w:space="0" w:color="auto"/>
        <w:bottom w:val="none" w:sz="0" w:space="0" w:color="auto"/>
        <w:right w:val="none" w:sz="0" w:space="0" w:color="auto"/>
      </w:divBdr>
    </w:div>
    <w:div w:id="817383506">
      <w:bodyDiv w:val="1"/>
      <w:marLeft w:val="0"/>
      <w:marRight w:val="0"/>
      <w:marTop w:val="0"/>
      <w:marBottom w:val="0"/>
      <w:divBdr>
        <w:top w:val="none" w:sz="0" w:space="0" w:color="auto"/>
        <w:left w:val="none" w:sz="0" w:space="0" w:color="auto"/>
        <w:bottom w:val="none" w:sz="0" w:space="0" w:color="auto"/>
        <w:right w:val="none" w:sz="0" w:space="0" w:color="auto"/>
      </w:divBdr>
    </w:div>
    <w:div w:id="928853695">
      <w:bodyDiv w:val="1"/>
      <w:marLeft w:val="0"/>
      <w:marRight w:val="0"/>
      <w:marTop w:val="0"/>
      <w:marBottom w:val="0"/>
      <w:divBdr>
        <w:top w:val="none" w:sz="0" w:space="0" w:color="auto"/>
        <w:left w:val="none" w:sz="0" w:space="0" w:color="auto"/>
        <w:bottom w:val="none" w:sz="0" w:space="0" w:color="auto"/>
        <w:right w:val="none" w:sz="0" w:space="0" w:color="auto"/>
      </w:divBdr>
    </w:div>
    <w:div w:id="942541971">
      <w:bodyDiv w:val="1"/>
      <w:marLeft w:val="0"/>
      <w:marRight w:val="0"/>
      <w:marTop w:val="0"/>
      <w:marBottom w:val="0"/>
      <w:divBdr>
        <w:top w:val="none" w:sz="0" w:space="0" w:color="auto"/>
        <w:left w:val="none" w:sz="0" w:space="0" w:color="auto"/>
        <w:bottom w:val="none" w:sz="0" w:space="0" w:color="auto"/>
        <w:right w:val="none" w:sz="0" w:space="0" w:color="auto"/>
      </w:divBdr>
      <w:divsChild>
        <w:div w:id="186914498">
          <w:marLeft w:val="0"/>
          <w:marRight w:val="0"/>
          <w:marTop w:val="0"/>
          <w:marBottom w:val="0"/>
          <w:divBdr>
            <w:top w:val="none" w:sz="0" w:space="0" w:color="auto"/>
            <w:left w:val="none" w:sz="0" w:space="0" w:color="auto"/>
            <w:bottom w:val="none" w:sz="0" w:space="0" w:color="auto"/>
            <w:right w:val="none" w:sz="0" w:space="0" w:color="auto"/>
          </w:divBdr>
        </w:div>
        <w:div w:id="705566726">
          <w:marLeft w:val="0"/>
          <w:marRight w:val="0"/>
          <w:marTop w:val="0"/>
          <w:marBottom w:val="0"/>
          <w:divBdr>
            <w:top w:val="none" w:sz="0" w:space="0" w:color="auto"/>
            <w:left w:val="none" w:sz="0" w:space="0" w:color="auto"/>
            <w:bottom w:val="none" w:sz="0" w:space="0" w:color="auto"/>
            <w:right w:val="none" w:sz="0" w:space="0" w:color="auto"/>
          </w:divBdr>
        </w:div>
        <w:div w:id="1065372687">
          <w:marLeft w:val="0"/>
          <w:marRight w:val="0"/>
          <w:marTop w:val="0"/>
          <w:marBottom w:val="0"/>
          <w:divBdr>
            <w:top w:val="none" w:sz="0" w:space="0" w:color="auto"/>
            <w:left w:val="none" w:sz="0" w:space="0" w:color="auto"/>
            <w:bottom w:val="none" w:sz="0" w:space="0" w:color="auto"/>
            <w:right w:val="none" w:sz="0" w:space="0" w:color="auto"/>
          </w:divBdr>
        </w:div>
        <w:div w:id="2050958233">
          <w:marLeft w:val="0"/>
          <w:marRight w:val="0"/>
          <w:marTop w:val="0"/>
          <w:marBottom w:val="0"/>
          <w:divBdr>
            <w:top w:val="none" w:sz="0" w:space="0" w:color="auto"/>
            <w:left w:val="none" w:sz="0" w:space="0" w:color="auto"/>
            <w:bottom w:val="none" w:sz="0" w:space="0" w:color="auto"/>
            <w:right w:val="none" w:sz="0" w:space="0" w:color="auto"/>
          </w:divBdr>
        </w:div>
        <w:div w:id="1147548643">
          <w:marLeft w:val="0"/>
          <w:marRight w:val="0"/>
          <w:marTop w:val="0"/>
          <w:marBottom w:val="0"/>
          <w:divBdr>
            <w:top w:val="none" w:sz="0" w:space="0" w:color="auto"/>
            <w:left w:val="none" w:sz="0" w:space="0" w:color="auto"/>
            <w:bottom w:val="none" w:sz="0" w:space="0" w:color="auto"/>
            <w:right w:val="none" w:sz="0" w:space="0" w:color="auto"/>
          </w:divBdr>
        </w:div>
        <w:div w:id="741802795">
          <w:marLeft w:val="0"/>
          <w:marRight w:val="0"/>
          <w:marTop w:val="0"/>
          <w:marBottom w:val="0"/>
          <w:divBdr>
            <w:top w:val="none" w:sz="0" w:space="0" w:color="auto"/>
            <w:left w:val="none" w:sz="0" w:space="0" w:color="auto"/>
            <w:bottom w:val="none" w:sz="0" w:space="0" w:color="auto"/>
            <w:right w:val="none" w:sz="0" w:space="0" w:color="auto"/>
          </w:divBdr>
        </w:div>
        <w:div w:id="315303069">
          <w:marLeft w:val="0"/>
          <w:marRight w:val="0"/>
          <w:marTop w:val="0"/>
          <w:marBottom w:val="0"/>
          <w:divBdr>
            <w:top w:val="none" w:sz="0" w:space="0" w:color="auto"/>
            <w:left w:val="none" w:sz="0" w:space="0" w:color="auto"/>
            <w:bottom w:val="none" w:sz="0" w:space="0" w:color="auto"/>
            <w:right w:val="none" w:sz="0" w:space="0" w:color="auto"/>
          </w:divBdr>
        </w:div>
        <w:div w:id="547881966">
          <w:marLeft w:val="0"/>
          <w:marRight w:val="0"/>
          <w:marTop w:val="0"/>
          <w:marBottom w:val="0"/>
          <w:divBdr>
            <w:top w:val="none" w:sz="0" w:space="0" w:color="auto"/>
            <w:left w:val="none" w:sz="0" w:space="0" w:color="auto"/>
            <w:bottom w:val="none" w:sz="0" w:space="0" w:color="auto"/>
            <w:right w:val="none" w:sz="0" w:space="0" w:color="auto"/>
          </w:divBdr>
          <w:divsChild>
            <w:div w:id="1674532931">
              <w:marLeft w:val="0"/>
              <w:marRight w:val="0"/>
              <w:marTop w:val="30"/>
              <w:marBottom w:val="30"/>
              <w:divBdr>
                <w:top w:val="none" w:sz="0" w:space="0" w:color="auto"/>
                <w:left w:val="none" w:sz="0" w:space="0" w:color="auto"/>
                <w:bottom w:val="none" w:sz="0" w:space="0" w:color="auto"/>
                <w:right w:val="none" w:sz="0" w:space="0" w:color="auto"/>
              </w:divBdr>
              <w:divsChild>
                <w:div w:id="636376830">
                  <w:marLeft w:val="0"/>
                  <w:marRight w:val="0"/>
                  <w:marTop w:val="0"/>
                  <w:marBottom w:val="0"/>
                  <w:divBdr>
                    <w:top w:val="none" w:sz="0" w:space="0" w:color="auto"/>
                    <w:left w:val="none" w:sz="0" w:space="0" w:color="auto"/>
                    <w:bottom w:val="none" w:sz="0" w:space="0" w:color="auto"/>
                    <w:right w:val="none" w:sz="0" w:space="0" w:color="auto"/>
                  </w:divBdr>
                  <w:divsChild>
                    <w:div w:id="744645877">
                      <w:marLeft w:val="0"/>
                      <w:marRight w:val="0"/>
                      <w:marTop w:val="0"/>
                      <w:marBottom w:val="0"/>
                      <w:divBdr>
                        <w:top w:val="none" w:sz="0" w:space="0" w:color="auto"/>
                        <w:left w:val="none" w:sz="0" w:space="0" w:color="auto"/>
                        <w:bottom w:val="none" w:sz="0" w:space="0" w:color="auto"/>
                        <w:right w:val="none" w:sz="0" w:space="0" w:color="auto"/>
                      </w:divBdr>
                    </w:div>
                  </w:divsChild>
                </w:div>
                <w:div w:id="1659574547">
                  <w:marLeft w:val="0"/>
                  <w:marRight w:val="0"/>
                  <w:marTop w:val="0"/>
                  <w:marBottom w:val="0"/>
                  <w:divBdr>
                    <w:top w:val="none" w:sz="0" w:space="0" w:color="auto"/>
                    <w:left w:val="none" w:sz="0" w:space="0" w:color="auto"/>
                    <w:bottom w:val="none" w:sz="0" w:space="0" w:color="auto"/>
                    <w:right w:val="none" w:sz="0" w:space="0" w:color="auto"/>
                  </w:divBdr>
                  <w:divsChild>
                    <w:div w:id="20941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74743">
      <w:bodyDiv w:val="1"/>
      <w:marLeft w:val="0"/>
      <w:marRight w:val="0"/>
      <w:marTop w:val="0"/>
      <w:marBottom w:val="0"/>
      <w:divBdr>
        <w:top w:val="none" w:sz="0" w:space="0" w:color="auto"/>
        <w:left w:val="none" w:sz="0" w:space="0" w:color="auto"/>
        <w:bottom w:val="none" w:sz="0" w:space="0" w:color="auto"/>
        <w:right w:val="none" w:sz="0" w:space="0" w:color="auto"/>
      </w:divBdr>
    </w:div>
    <w:div w:id="1109008828">
      <w:bodyDiv w:val="1"/>
      <w:marLeft w:val="0"/>
      <w:marRight w:val="0"/>
      <w:marTop w:val="0"/>
      <w:marBottom w:val="0"/>
      <w:divBdr>
        <w:top w:val="none" w:sz="0" w:space="0" w:color="auto"/>
        <w:left w:val="none" w:sz="0" w:space="0" w:color="auto"/>
        <w:bottom w:val="none" w:sz="0" w:space="0" w:color="auto"/>
        <w:right w:val="none" w:sz="0" w:space="0" w:color="auto"/>
      </w:divBdr>
    </w:div>
    <w:div w:id="1651012306">
      <w:bodyDiv w:val="1"/>
      <w:marLeft w:val="0"/>
      <w:marRight w:val="0"/>
      <w:marTop w:val="0"/>
      <w:marBottom w:val="0"/>
      <w:divBdr>
        <w:top w:val="none" w:sz="0" w:space="0" w:color="auto"/>
        <w:left w:val="none" w:sz="0" w:space="0" w:color="auto"/>
        <w:bottom w:val="none" w:sz="0" w:space="0" w:color="auto"/>
        <w:right w:val="none" w:sz="0" w:space="0" w:color="auto"/>
      </w:divBdr>
    </w:div>
    <w:div w:id="1667902107">
      <w:bodyDiv w:val="1"/>
      <w:marLeft w:val="0"/>
      <w:marRight w:val="0"/>
      <w:marTop w:val="0"/>
      <w:marBottom w:val="0"/>
      <w:divBdr>
        <w:top w:val="none" w:sz="0" w:space="0" w:color="auto"/>
        <w:left w:val="none" w:sz="0" w:space="0" w:color="auto"/>
        <w:bottom w:val="none" w:sz="0" w:space="0" w:color="auto"/>
        <w:right w:val="none" w:sz="0" w:space="0" w:color="auto"/>
      </w:divBdr>
    </w:div>
    <w:div w:id="1685012243">
      <w:bodyDiv w:val="1"/>
      <w:marLeft w:val="0"/>
      <w:marRight w:val="0"/>
      <w:marTop w:val="0"/>
      <w:marBottom w:val="0"/>
      <w:divBdr>
        <w:top w:val="none" w:sz="0" w:space="0" w:color="auto"/>
        <w:left w:val="none" w:sz="0" w:space="0" w:color="auto"/>
        <w:bottom w:val="none" w:sz="0" w:space="0" w:color="auto"/>
        <w:right w:val="none" w:sz="0" w:space="0" w:color="auto"/>
      </w:divBdr>
    </w:div>
    <w:div w:id="1802457271">
      <w:bodyDiv w:val="1"/>
      <w:marLeft w:val="0"/>
      <w:marRight w:val="0"/>
      <w:marTop w:val="0"/>
      <w:marBottom w:val="0"/>
      <w:divBdr>
        <w:top w:val="none" w:sz="0" w:space="0" w:color="auto"/>
        <w:left w:val="none" w:sz="0" w:space="0" w:color="auto"/>
        <w:bottom w:val="none" w:sz="0" w:space="0" w:color="auto"/>
        <w:right w:val="none" w:sz="0" w:space="0" w:color="auto"/>
      </w:divBdr>
    </w:div>
    <w:div w:id="1804032292">
      <w:bodyDiv w:val="1"/>
      <w:marLeft w:val="0"/>
      <w:marRight w:val="0"/>
      <w:marTop w:val="0"/>
      <w:marBottom w:val="0"/>
      <w:divBdr>
        <w:top w:val="none" w:sz="0" w:space="0" w:color="auto"/>
        <w:left w:val="none" w:sz="0" w:space="0" w:color="auto"/>
        <w:bottom w:val="none" w:sz="0" w:space="0" w:color="auto"/>
        <w:right w:val="none" w:sz="0" w:space="0" w:color="auto"/>
      </w:divBdr>
    </w:div>
    <w:div w:id="2004814764">
      <w:bodyDiv w:val="1"/>
      <w:marLeft w:val="0"/>
      <w:marRight w:val="0"/>
      <w:marTop w:val="0"/>
      <w:marBottom w:val="0"/>
      <w:divBdr>
        <w:top w:val="none" w:sz="0" w:space="0" w:color="auto"/>
        <w:left w:val="none" w:sz="0" w:space="0" w:color="auto"/>
        <w:bottom w:val="none" w:sz="0" w:space="0" w:color="auto"/>
        <w:right w:val="none" w:sz="0" w:space="0" w:color="auto"/>
      </w:divBdr>
    </w:div>
    <w:div w:id="21232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antstunisia@ma3an.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sam.gov"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word/glossary/document.xml" Id="R7d2572557cd84344" /><Relationship Type="http://schemas.openxmlformats.org/officeDocument/2006/relationships/hyperlink" Target="mailto:Grantstunisia@ma3an.org" TargetMode="External" Id="Rbdb831a1873040b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c85e63-0125-491c-961d-77ed965d429a}"/>
      </w:docPartPr>
      <w:docPartBody>
        <w:p w14:paraId="4FA5514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8EE738A90B44428762A87019CD6D7C" ma:contentTypeVersion="15" ma:contentTypeDescription="Create a new document." ma:contentTypeScope="" ma:versionID="115550c79bbc45cc6719ef0885451304">
  <xsd:schema xmlns:xsd="http://www.w3.org/2001/XMLSchema" xmlns:xs="http://www.w3.org/2001/XMLSchema" xmlns:p="http://schemas.microsoft.com/office/2006/metadata/properties" xmlns:ns1="http://schemas.microsoft.com/sharepoint/v3" xmlns:ns2="d1468941-8cda-4822-9ce1-4cfefec9bbeb" xmlns:ns3="846620f4-aacc-4e2e-a16e-ddf07a7daaa1" targetNamespace="http://schemas.microsoft.com/office/2006/metadata/properties" ma:root="true" ma:fieldsID="4e54cdb4c19095754272aed6442e9a90" ns1:_="" ns2:_="" ns3:_="">
    <xsd:import namespace="http://schemas.microsoft.com/sharepoint/v3"/>
    <xsd:import namespace="d1468941-8cda-4822-9ce1-4cfefec9bbeb"/>
    <xsd:import namespace="846620f4-aacc-4e2e-a16e-ddf07a7daa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68941-8cda-4822-9ce1-4cfefec9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620f4-aacc-4e2e-a16e-ddf07a7daa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3D9D4-7A56-49E1-9CA0-AB7B466A5C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0769DF7-9D2C-4C8B-83F6-82EF2980B772}">
  <ds:schemaRefs>
    <ds:schemaRef ds:uri="http://schemas.microsoft.com/sharepoint/v3/contenttype/forms"/>
  </ds:schemaRefs>
</ds:datastoreItem>
</file>

<file path=customXml/itemProps3.xml><?xml version="1.0" encoding="utf-8"?>
<ds:datastoreItem xmlns:ds="http://schemas.openxmlformats.org/officeDocument/2006/customXml" ds:itemID="{1BFF5632-0B2F-4CBF-90B5-73F5049E8278}">
  <ds:schemaRefs>
    <ds:schemaRef ds:uri="http://schemas.openxmlformats.org/officeDocument/2006/bibliography"/>
  </ds:schemaRefs>
</ds:datastoreItem>
</file>

<file path=customXml/itemProps4.xml><?xml version="1.0" encoding="utf-8"?>
<ds:datastoreItem xmlns:ds="http://schemas.openxmlformats.org/officeDocument/2006/customXml" ds:itemID="{3DF56E6D-8CD6-4661-91D5-AAABDEC52B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FHI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Visitor</dc:creator>
  <lastModifiedBy>Habiba Raouani</lastModifiedBy>
  <revision>32</revision>
  <lastPrinted>2016-06-07T08:55:00.0000000Z</lastPrinted>
  <dcterms:created xsi:type="dcterms:W3CDTF">2021-07-08T17:07:00.0000000Z</dcterms:created>
  <dcterms:modified xsi:type="dcterms:W3CDTF">2021-07-16T16:30:41.4845845Z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0x010100F28EE738A90B44428762A87019CD6D7C</vt:lpwstr>
  </property>
</Properties>
</file>