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مشروع</w:t>
      </w:r>
      <w:r w:rsidDel="00000000" w:rsidR="00000000" w:rsidRPr="00000000">
        <w:rPr>
          <w:b w:val="1"/>
          <w:sz w:val="26"/>
          <w:szCs w:val="26"/>
          <w:rtl w:val="1"/>
        </w:rPr>
        <w:t xml:space="preserve"> "</w:t>
      </w:r>
      <w:r w:rsidDel="00000000" w:rsidR="00000000" w:rsidRPr="00000000">
        <w:rPr>
          <w:b w:val="1"/>
          <w:sz w:val="26"/>
          <w:szCs w:val="26"/>
          <w:rtl w:val="1"/>
        </w:rPr>
        <w:t xml:space="preserve">صح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تي</w:t>
      </w:r>
      <w:r w:rsidDel="00000000" w:rsidR="00000000" w:rsidRPr="00000000">
        <w:rPr>
          <w:b w:val="1"/>
          <w:sz w:val="26"/>
          <w:szCs w:val="26"/>
          <w:rtl w:val="1"/>
        </w:rPr>
        <w:t xml:space="preserve">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مجتمع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مدني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فاعل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تحسين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جودة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الخدمات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الصحية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للخط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تونس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تحسين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النفاذ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إليها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EuropeAid/159779/DD/ACT/TN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²</w:t>
        <w:tab/>
      </w:r>
      <w:r w:rsidDel="00000000" w:rsidR="00000000" w:rsidRPr="00000000">
        <w:rPr>
          <w:b w:val="1"/>
          <w:sz w:val="26"/>
          <w:szCs w:val="26"/>
          <w:rtl w:val="1"/>
        </w:rPr>
        <w:t xml:space="preserve">الدعوة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الثانية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لتقديم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الاقتراحات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منظمات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المجتمع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المدني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ب</w:t>
      </w:r>
      <w:r w:rsidDel="00000000" w:rsidR="00000000" w:rsidRPr="00000000">
        <w:rPr>
          <w:b w:val="1"/>
          <w:sz w:val="26"/>
          <w:szCs w:val="26"/>
          <w:rtl w:val="1"/>
        </w:rPr>
        <w:t xml:space="preserve"> 13 </w:t>
      </w:r>
      <w:r w:rsidDel="00000000" w:rsidR="00000000" w:rsidRPr="00000000">
        <w:rPr>
          <w:b w:val="1"/>
          <w:sz w:val="26"/>
          <w:szCs w:val="26"/>
          <w:rtl w:val="1"/>
        </w:rPr>
        <w:t xml:space="preserve">ولاية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تونس</w:t>
      </w:r>
      <w:r w:rsidDel="00000000" w:rsidR="00000000" w:rsidRPr="00000000">
        <w:rPr>
          <w:b w:val="1"/>
          <w:sz w:val="26"/>
          <w:szCs w:val="26"/>
          <w:rtl w:val="1"/>
        </w:rPr>
        <w:t xml:space="preserve">: "</w:t>
      </w:r>
      <w:r w:rsidDel="00000000" w:rsidR="00000000" w:rsidRPr="00000000">
        <w:rPr>
          <w:b w:val="1"/>
          <w:sz w:val="26"/>
          <w:szCs w:val="26"/>
          <w:rtl w:val="1"/>
        </w:rPr>
        <w:t xml:space="preserve">منظمات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المجتمع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المدني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 </w:t>
      </w:r>
      <w:r w:rsidDel="00000000" w:rsidR="00000000" w:rsidRPr="00000000">
        <w:rPr>
          <w:b w:val="1"/>
          <w:sz w:val="26"/>
          <w:szCs w:val="26"/>
          <w:rtl w:val="1"/>
        </w:rPr>
        <w:t xml:space="preserve">ناشطة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تدخ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محل</w:t>
      </w:r>
      <w:r w:rsidDel="00000000" w:rsidR="00000000" w:rsidRPr="00000000">
        <w:rPr>
          <w:b w:val="1"/>
          <w:sz w:val="26"/>
          <w:szCs w:val="26"/>
          <w:rtl w:val="1"/>
        </w:rPr>
        <w:t xml:space="preserve">ّ</w:t>
      </w:r>
      <w:r w:rsidDel="00000000" w:rsidR="00000000" w:rsidRPr="00000000">
        <w:rPr>
          <w:b w:val="1"/>
          <w:sz w:val="26"/>
          <w:szCs w:val="26"/>
          <w:rtl w:val="1"/>
        </w:rPr>
        <w:t xml:space="preserve">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أكثر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نجاعة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يرتكز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الصحة</w:t>
      </w:r>
      <w:r w:rsidDel="00000000" w:rsidR="00000000" w:rsidRPr="00000000">
        <w:rPr>
          <w:b w:val="1"/>
          <w:sz w:val="26"/>
          <w:szCs w:val="26"/>
          <w:rtl w:val="1"/>
        </w:rPr>
        <w:t xml:space="preserve">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الخطوط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التوجيهية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لمقدمي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الاقتراحات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ملاحظة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الدعوة</w:t>
      </w:r>
      <w:r w:rsidDel="00000000" w:rsidR="00000000" w:rsidRPr="00000000">
        <w:rPr>
          <w:sz w:val="26"/>
          <w:szCs w:val="26"/>
          <w:rtl w:val="1"/>
        </w:rPr>
        <w:t xml:space="preserve">  </w:t>
      </w:r>
      <w:r w:rsidDel="00000000" w:rsidR="00000000" w:rsidRPr="00000000">
        <w:rPr>
          <w:sz w:val="26"/>
          <w:szCs w:val="26"/>
          <w:rtl w:val="1"/>
        </w:rPr>
        <w:t xml:space="preserve">لتقديم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الاقتراحات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وكذلك</w:t>
      </w:r>
      <w:r w:rsidDel="00000000" w:rsidR="00000000" w:rsidRPr="00000000">
        <w:rPr>
          <w:sz w:val="26"/>
          <w:szCs w:val="26"/>
          <w:rtl w:val="1"/>
        </w:rPr>
        <w:t xml:space="preserve">  </w:t>
      </w:r>
      <w:r w:rsidDel="00000000" w:rsidR="00000000" w:rsidRPr="00000000">
        <w:rPr>
          <w:sz w:val="26"/>
          <w:szCs w:val="26"/>
          <w:rtl w:val="1"/>
        </w:rPr>
        <w:t xml:space="preserve">ملفات</w:t>
      </w:r>
      <w:r w:rsidDel="00000000" w:rsidR="00000000" w:rsidRPr="00000000">
        <w:rPr>
          <w:sz w:val="26"/>
          <w:szCs w:val="26"/>
          <w:rtl w:val="1"/>
        </w:rPr>
        <w:t xml:space="preserve">  </w:t>
      </w:r>
      <w:r w:rsidDel="00000000" w:rsidR="00000000" w:rsidRPr="00000000">
        <w:rPr>
          <w:sz w:val="26"/>
          <w:szCs w:val="26"/>
          <w:rtl w:val="1"/>
        </w:rPr>
        <w:t xml:space="preserve">الترشح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صادرة</w:t>
      </w:r>
      <w:r w:rsidDel="00000000" w:rsidR="00000000" w:rsidRPr="00000000">
        <w:rPr>
          <w:sz w:val="26"/>
          <w:szCs w:val="26"/>
          <w:rtl w:val="1"/>
        </w:rPr>
        <w:t xml:space="preserve">  </w:t>
      </w:r>
      <w:r w:rsidDel="00000000" w:rsidR="00000000" w:rsidRPr="00000000">
        <w:rPr>
          <w:sz w:val="26"/>
          <w:szCs w:val="26"/>
          <w:rtl w:val="1"/>
        </w:rPr>
        <w:t xml:space="preserve">باللغتين</w:t>
      </w:r>
      <w:r w:rsidDel="00000000" w:rsidR="00000000" w:rsidRPr="00000000">
        <w:rPr>
          <w:sz w:val="26"/>
          <w:szCs w:val="26"/>
          <w:rtl w:val="1"/>
        </w:rPr>
        <w:t xml:space="preserve"> : </w:t>
      </w:r>
      <w:r w:rsidDel="00000000" w:rsidR="00000000" w:rsidRPr="00000000">
        <w:rPr>
          <w:sz w:val="26"/>
          <w:szCs w:val="26"/>
          <w:rtl w:val="1"/>
        </w:rPr>
        <w:t xml:space="preserve">الفرنسية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والعربية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الفهرس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1">
          <w:pPr>
            <w:tabs>
              <w:tab w:val="right" w:pos="9025.511811023624"/>
            </w:tabs>
            <w:bidi w:val="1"/>
            <w:spacing w:before="8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صح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تي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مجتمع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مدني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فاعل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تحسين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جودة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الصحية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الخط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تونس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تحسين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النفاذ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_heading=h.gjdgxs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tabs>
              <w:tab w:val="right" w:pos="9025.511811023624"/>
            </w:tabs>
            <w:bidi w:val="1"/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d5swr30o5z6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السياق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_heading=h.nd5swr30o5z6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tabs>
              <w:tab w:val="right" w:pos="9025.511811023624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أهداف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وأولويات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الدعوة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لتقديم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الاقتراحات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صح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تي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tabs>
              <w:tab w:val="right" w:pos="9025.511811023624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المالية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المتاحة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المتعاقدة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tabs>
              <w:tab w:val="right" w:pos="9025.511811023624"/>
            </w:tabs>
            <w:bidi w:val="1"/>
            <w:spacing w:before="200" w:line="240" w:lineRule="auto"/>
            <w:ind w:left="0" w:firstLine="0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القواعد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المنطبقة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الدعوة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لتقديم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znysh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الاقتراحات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tabs>
              <w:tab w:val="right" w:pos="9025.511811023624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rar0q10tj4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معايير</w:t>
            </w:r>
          </w:hyperlink>
          <w:hyperlink w:anchor="_heading=h.2rar0q10tj4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rar0q10tj4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أهلية</w:t>
            </w:r>
          </w:hyperlink>
          <w:hyperlink w:anchor="_heading=h.2rar0q10tj4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rar0q10tj4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المقدمين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_heading=h.2rar0q10tj4p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tabs>
              <w:tab w:val="right" w:pos="9025.511811023624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tl w:val="0"/>
              </w:rPr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1.1. 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أهلية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مقدمي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الطلب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مقدمي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الطلب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المشاركين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والشركاء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right" w:pos="9025.511811023624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tl w:val="0"/>
              </w:rPr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1.2 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المشاريع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المؤهلة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لأي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طلب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tabs>
              <w:tab w:val="right" w:pos="9025.511811023624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tl w:val="0"/>
              </w:rPr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1.3 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معايير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أهلية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التكلفة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هي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التكاليف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أخذها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بعين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الاعتبار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tabs>
              <w:tab w:val="right" w:pos="9025.511811023624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الطلب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وإجراءات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الترش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tabs>
              <w:tab w:val="right" w:pos="9025.511811023624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tl w:val="0"/>
              </w:rPr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2.1 </w:t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أين</w:t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وكيف</w:t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ترسل</w:t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الوثائق</w:t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</w:hyperlink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tabs>
              <w:tab w:val="right" w:pos="9025.511811023624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tl w:val="0"/>
              </w:rPr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2.2. 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معلومات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دعوة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الاقتراحات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tabs>
              <w:tab w:val="right" w:pos="9025.511811023624"/>
            </w:tabs>
            <w:bidi w:val="1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tl w:val="0"/>
              </w:rPr>
            </w:r>
          </w:hyperlink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2.3. </w:t>
            </w:r>
          </w:hyperlink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تقييم</w:t>
            </w:r>
          </w:hyperlink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واختيار</w:t>
            </w:r>
          </w:hyperlink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الطلبات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tabs>
              <w:tab w:val="right" w:pos="9025.511811023624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tl w:val="0"/>
              </w:rPr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2.3.1 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التثب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الإداري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التحقق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الأهلي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</w:t>
            </w:r>
          </w:hyperlink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ة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tabs>
              <w:tab w:val="right" w:pos="9025.511811023624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tl w:val="0"/>
              </w:rPr>
            </w:r>
          </w:hyperlink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2.3.2 </w:t>
            </w:r>
          </w:hyperlink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تقييم</w:t>
            </w:r>
          </w:hyperlink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ملفات</w:t>
            </w:r>
          </w:hyperlink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الترشحات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tabs>
              <w:tab w:val="right" w:pos="9025.511811023624"/>
            </w:tabs>
            <w:bidi w:val="1"/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tl w:val="0"/>
              </w:rPr>
            </w:r>
          </w:hyperlink>
          <w:hyperlink w:anchor="_heading=h.35nkun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2.3.3 </w:t>
            </w:r>
          </w:hyperlink>
          <w:hyperlink w:anchor="_heading=h.35nkun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الجدول</w:t>
            </w:r>
          </w:hyperlink>
          <w:hyperlink w:anchor="_heading=h.35nkun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5nkun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الزمني</w:t>
            </w:r>
          </w:hyperlink>
          <w:hyperlink w:anchor="_heading=h.35nkun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35nkun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التقديري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right" w:pos="9025.511811023624"/>
            </w:tabs>
            <w:bidi w:val="1"/>
            <w:spacing w:after="80"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tl w:val="0"/>
              </w:rPr>
            </w:r>
          </w:hyperlink>
          <w:hyperlink w:anchor="_heading=h.1ksv4u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2.3.4 </w:t>
            </w:r>
          </w:hyperlink>
          <w:hyperlink w:anchor="_heading=h.1ksv4u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الوثائق</w:t>
            </w:r>
          </w:hyperlink>
          <w:hyperlink w:anchor="_heading=h.1ksv4u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heading=h.1ksv4u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numPr>
          <w:ilvl w:val="0"/>
          <w:numId w:val="12"/>
        </w:numPr>
        <w:bidi w:val="1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صح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ّ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تي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: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مجتمع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مدني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فاعل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من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أجل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تحسين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جودة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الخدمات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الصحية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من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الخط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الأول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في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تونس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و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تحسين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النفاذ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gjdgxs">
        <w:r w:rsidDel="00000000" w:rsidR="00000000" w:rsidRPr="00000000">
          <w:rPr>
            <w:b w:val="1"/>
            <w:sz w:val="24"/>
            <w:szCs w:val="24"/>
            <w:rtl w:val="1"/>
          </w:rPr>
          <w:t xml:space="preserve">إليها</w:t>
        </w:r>
      </w:hyperlink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4">
      <w:pPr>
        <w:pStyle w:val="Heading1"/>
        <w:bidi w:val="1"/>
        <w:spacing w:after="0" w:lineRule="auto"/>
        <w:ind w:left="0" w:firstLine="0"/>
        <w:rPr>
          <w:sz w:val="24"/>
          <w:szCs w:val="24"/>
        </w:rPr>
      </w:pPr>
      <w:bookmarkStart w:colFirst="0" w:colLast="0" w:name="_heading=h.nd5swr30o5z6" w:id="1"/>
      <w:bookmarkEnd w:id="1"/>
      <w:r w:rsidDel="00000000" w:rsidR="00000000" w:rsidRPr="00000000">
        <w:rPr>
          <w:b w:val="1"/>
          <w:sz w:val="24"/>
          <w:szCs w:val="24"/>
          <w:rtl w:val="1"/>
        </w:rPr>
        <w:t xml:space="preserve">السياق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للخط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يمتد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30 </w:t>
      </w:r>
      <w:r w:rsidDel="00000000" w:rsidR="00000000" w:rsidRPr="00000000">
        <w:rPr>
          <w:rtl w:val="1"/>
        </w:rPr>
        <w:t xml:space="preserve">شهرا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الاتحاد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الأوروبي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ومنفذ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منظ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أطب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بلجيكيا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بعثة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تونس</w:t>
      </w:r>
      <w:r w:rsidDel="00000000" w:rsidR="00000000" w:rsidRPr="00000000">
        <w:rPr>
          <w:rtl w:val="1"/>
        </w:rPr>
        <w:t xml:space="preserve">" [</w:t>
      </w:r>
      <w:r w:rsidDel="00000000" w:rsidR="00000000" w:rsidRPr="00000000">
        <w:rPr>
          <w:rtl w:val="0"/>
        </w:rPr>
        <w:t xml:space="preserve">Médecins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Monde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Belgique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MdM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BE</w:t>
      </w:r>
      <w:r w:rsidDel="00000000" w:rsidR="00000000" w:rsidRPr="00000000">
        <w:rPr>
          <w:rtl w:val="1"/>
        </w:rPr>
        <w:t xml:space="preserve">)]</w:t>
      </w:r>
      <w:r w:rsidDel="00000000" w:rsidR="00000000" w:rsidRPr="00000000">
        <w:rPr>
          <w:rtl w:val="1"/>
        </w:rPr>
        <w:t xml:space="preserve">بالشراكة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:  </w:t>
      </w:r>
      <w:r w:rsidDel="00000000" w:rsidR="00000000" w:rsidRPr="00000000">
        <w:rPr>
          <w:rtl w:val="0"/>
        </w:rPr>
        <w:t xml:space="preserve">COSPE</w:t>
      </w:r>
      <w:r w:rsidDel="00000000" w:rsidR="00000000" w:rsidRPr="00000000">
        <w:rPr>
          <w:rtl w:val="1"/>
        </w:rPr>
        <w:t xml:space="preserve">،  </w:t>
      </w:r>
      <w:r w:rsidDel="00000000" w:rsidR="00000000" w:rsidRPr="00000000">
        <w:rPr>
          <w:rtl w:val="1"/>
        </w:rPr>
        <w:t xml:space="preserve">شبكة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مراقبون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CIDEAL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يندرج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عزيزة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1"/>
        </w:rPr>
        <w:t xml:space="preserve">يهدف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(15 </w:t>
      </w:r>
      <w:r w:rsidDel="00000000" w:rsidR="00000000" w:rsidRPr="00000000">
        <w:rPr>
          <w:rtl w:val="1"/>
        </w:rPr>
        <w:t xml:space="preserve">دائرة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السيجومي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حسين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تونس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الجنوبي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المحمدية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التضامن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أريانة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هيشر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منوبة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دراهم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جندوبة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الكاف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العروسة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سليانة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الزهور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القصرين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الغربي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بوزيد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المظيل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قفصة</w:t>
      </w:r>
      <w:r w:rsidDel="00000000" w:rsidR="00000000" w:rsidRPr="00000000">
        <w:rPr>
          <w:rtl w:val="1"/>
        </w:rPr>
        <w:t xml:space="preserve">،  </w:t>
      </w:r>
      <w:r w:rsidDel="00000000" w:rsidR="00000000" w:rsidRPr="00000000">
        <w:rPr>
          <w:rtl w:val="1"/>
        </w:rPr>
        <w:t xml:space="preserve">الحام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قابس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الفوار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خداش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مدنين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الهشة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جودتها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والمسؤوليات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للمجتمعات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يندرج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مبادئ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اللامركزية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والديمقراطية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التشاركية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دستور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جانفي</w:t>
      </w:r>
      <w:r w:rsidDel="00000000" w:rsidR="00000000" w:rsidRPr="00000000">
        <w:rPr>
          <w:rtl w:val="1"/>
        </w:rPr>
        <w:t xml:space="preserve"> 2014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الجديدة</w:t>
      </w:r>
      <w:r w:rsidDel="00000000" w:rsidR="00000000" w:rsidRPr="00000000">
        <w:rPr>
          <w:rtl w:val="1"/>
        </w:rPr>
        <w:t xml:space="preserve"> </w:t>
      </w:r>
      <w:r w:rsidDel="00000000" w:rsidR="00000000" w:rsidRPr="00000000">
        <w:rPr>
          <w:rtl w:val="1"/>
        </w:rPr>
        <w:t xml:space="preserve">والأمر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التمشي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مجتمعي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الديمقراطية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الصحي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r w:rsidDel="00000000" w:rsidR="00000000" w:rsidRPr="00000000">
        <w:rPr>
          <w:sz w:val="18"/>
          <w:szCs w:val="18"/>
          <w:rtl w:val="0"/>
        </w:rPr>
        <w:t xml:space="preserve">'1'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الاستشارة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sz w:val="18"/>
          <w:szCs w:val="18"/>
          <w:rtl w:val="0"/>
        </w:rPr>
        <w:t xml:space="preserve">'2'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'3'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لمستعملي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13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وأريانة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وجندوبة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وسليانة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والقصرين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وقبلي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ومدنين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اللامركزية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للمشروع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المناطق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وخاصة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الفئات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الهشة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خصوصيي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1"/>
        </w:rPr>
        <w:t xml:space="preserve">الهدف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الخاص</w:t>
      </w:r>
      <w:r w:rsidDel="00000000" w:rsidR="00000000" w:rsidRPr="00000000">
        <w:rPr>
          <w:b w:val="1"/>
          <w:rtl w:val="1"/>
        </w:rPr>
        <w:t xml:space="preserve">  1: </w:t>
      </w:r>
      <w:r w:rsidDel="00000000" w:rsidR="00000000" w:rsidRPr="00000000">
        <w:rPr>
          <w:b w:val="1"/>
          <w:rtl w:val="1"/>
        </w:rPr>
        <w:t xml:space="preserve">تعزيز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الحوار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والمسؤولين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المنتخبين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وغيرهم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الأطراف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الفاعلة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والخاصة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قطاع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أجل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حوكمة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أفضل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للنظام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الصحي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ويسعى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لتحقيق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1"/>
        </w:rPr>
        <w:t xml:space="preserve"> 1.1. - </w:t>
      </w:r>
      <w:r w:rsidDel="00000000" w:rsidR="00000000" w:rsidRPr="00000000">
        <w:rPr>
          <w:rtl w:val="1"/>
        </w:rPr>
        <w:t xml:space="preserve">يتمتع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والمسؤولون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المنتخبون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1"/>
        </w:rPr>
        <w:t xml:space="preserve"> 1.2. - </w:t>
      </w:r>
      <w:r w:rsidDel="00000000" w:rsidR="00000000" w:rsidRPr="00000000">
        <w:rPr>
          <w:rtl w:val="1"/>
        </w:rPr>
        <w:t xml:space="preserve">يستخدم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والمسؤولون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المنتخبون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التشاركية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بنجاعة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1"/>
        </w:rPr>
        <w:t xml:space="preserve">الهدف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الخصوصي</w:t>
      </w:r>
      <w:r w:rsidDel="00000000" w:rsidR="00000000" w:rsidRPr="00000000">
        <w:rPr>
          <w:b w:val="1"/>
          <w:rtl w:val="1"/>
        </w:rPr>
        <w:t xml:space="preserve"> 2:  </w:t>
      </w:r>
      <w:r w:rsidDel="00000000" w:rsidR="00000000" w:rsidRPr="00000000">
        <w:rPr>
          <w:b w:val="1"/>
          <w:rtl w:val="1"/>
        </w:rPr>
        <w:t xml:space="preserve">دعم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هيكلة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قدرات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منظمات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المناطق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أجل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تدخ</w:t>
      </w:r>
      <w:r w:rsidDel="00000000" w:rsidR="00000000" w:rsidRPr="00000000">
        <w:rPr>
          <w:b w:val="1"/>
          <w:rtl w:val="1"/>
        </w:rPr>
        <w:t xml:space="preserve">ّ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محل</w:t>
      </w:r>
      <w:r w:rsidDel="00000000" w:rsidR="00000000" w:rsidRPr="00000000">
        <w:rPr>
          <w:b w:val="1"/>
          <w:rtl w:val="1"/>
        </w:rPr>
        <w:t xml:space="preserve">ّ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ناجع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يرتكز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ويسعى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1"/>
        </w:rPr>
        <w:t xml:space="preserve"> 2.1. - </w:t>
      </w:r>
      <w:r w:rsidDel="00000000" w:rsidR="00000000" w:rsidRPr="00000000">
        <w:rPr>
          <w:rtl w:val="1"/>
        </w:rPr>
        <w:t xml:space="preserve">تتمتع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للاستجابة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الهادفة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1"/>
        </w:rPr>
        <w:t xml:space="preserve"> 2.2.  </w:t>
      </w:r>
      <w:r w:rsidDel="00000000" w:rsidR="00000000" w:rsidRPr="00000000">
        <w:rPr>
          <w:rtl w:val="1"/>
        </w:rPr>
        <w:t xml:space="preserve">التشبيك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والتشاور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لمنظمات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والجهوي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numPr>
          <w:ilvl w:val="0"/>
          <w:numId w:val="2"/>
        </w:numPr>
        <w:bidi w:val="1"/>
        <w:ind w:left="720" w:hanging="360"/>
        <w:rPr>
          <w:b w:val="1"/>
          <w:sz w:val="24"/>
          <w:szCs w:val="24"/>
        </w:rPr>
      </w:pPr>
      <w:bookmarkStart w:colFirst="0" w:colLast="0" w:name="_heading=h.30j0zll" w:id="2"/>
      <w:bookmarkEnd w:id="2"/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أهداف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وأولويات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الدعوة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الثانية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لتقديم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الاقتراحات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صح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ّ</w:t>
        </w:r>
      </w:hyperlink>
      <w:hyperlink w:anchor="_heading=h.30j0zll">
        <w:r w:rsidDel="00000000" w:rsidR="00000000" w:rsidRPr="00000000">
          <w:rPr>
            <w:b w:val="1"/>
            <w:sz w:val="24"/>
            <w:szCs w:val="24"/>
            <w:rtl w:val="1"/>
          </w:rPr>
          <w:t xml:space="preserve">تي</w:t>
        </w:r>
      </w:hyperlink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يستهدفها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هشاشة</w:t>
      </w:r>
      <w:r w:rsidDel="00000000" w:rsidR="00000000" w:rsidRPr="00000000">
        <w:rPr>
          <w:rtl w:val="1"/>
        </w:rPr>
        <w:t xml:space="preserve">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ترسيخ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الممارسات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الديمقراطية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والتشاركية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والمسؤولين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المنتخبين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المحليين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وسيولى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الفئات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ومكافحة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1"/>
        </w:rPr>
        <w:t xml:space="preserve">التمييز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السن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الإقامة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العرق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الانتماء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الإعاقة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أشكال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الإقصاء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سيولي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اهتمام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المنتخبين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والبلديات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لمجالس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الهيئات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والتنسيق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إدامة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استدامة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المتداخلين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إحداثها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numPr>
          <w:ilvl w:val="0"/>
          <w:numId w:val="2"/>
        </w:numPr>
        <w:bidi w:val="1"/>
        <w:ind w:left="720" w:hanging="360"/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الموارد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المتاحة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الإدارة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المتعاقدة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الإرشادي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الإجمالي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المتاح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000 346 </w:t>
      </w:r>
      <w:r w:rsidDel="00000000" w:rsidR="00000000" w:rsidRPr="00000000">
        <w:rPr>
          <w:rtl w:val="1"/>
        </w:rPr>
        <w:t xml:space="preserve">يورو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يعادل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حوالي</w:t>
      </w:r>
      <w:r w:rsidDel="00000000" w:rsidR="00000000" w:rsidRPr="00000000">
        <w:rPr>
          <w:rtl w:val="1"/>
        </w:rPr>
        <w:t xml:space="preserve"> 045 141 1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تونسي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ويحتفظ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المتعاقد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المتاحة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شريطة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الـ</w:t>
      </w:r>
      <w:r w:rsidDel="00000000" w:rsidR="00000000" w:rsidRPr="00000000">
        <w:rPr>
          <w:rtl w:val="1"/>
        </w:rPr>
        <w:t xml:space="preserve"> 15 </w:t>
      </w:r>
      <w:r w:rsidDel="00000000" w:rsidR="00000000" w:rsidRPr="00000000">
        <w:rPr>
          <w:rtl w:val="1"/>
        </w:rPr>
        <w:t xml:space="preserve">المستهدفة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bidiVisual w:val="1"/>
        <w:tblW w:w="96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660"/>
        <w:tblGridChange w:id="0">
          <w:tblGrid>
            <w:gridCol w:w="3000"/>
            <w:gridCol w:w="3000"/>
            <w:gridCol w:w="36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التدخل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منطقة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التدخل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المنطقة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المحافظة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الميزانية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المنطقة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السيجومي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تونس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الجنوبية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38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600 26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يورو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989 87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دينار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تونسي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تقريبا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وإذا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تعذر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الظرف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الدائرة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بسبب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عدم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ورود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كافي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المقترحات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بسبب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ضعف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يحتفظ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المتعاقد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بالحق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إعادة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تخصيص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الأموال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المستخدمة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دائرة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أخرى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التضامن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أريانة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دوار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هيشر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منوبة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المحمدية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عروس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دراهم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جندوبة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ساقية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يوسف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الكاف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العروسة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بوعرادة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سليانة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الزهور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القصرين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بوزيد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الغربية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بوزيد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المظيلة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قفصة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قابس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خداش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مدنين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الفوار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قبلي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1"/>
        </w:rPr>
        <w:t xml:space="preserve">مبلغ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المنح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يتراوح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للمبالغ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للمبلغ</w:t>
      </w:r>
      <w:r w:rsidDel="00000000" w:rsidR="00000000" w:rsidRPr="00000000">
        <w:rPr>
          <w:rtl w:val="1"/>
        </w:rPr>
        <w:t xml:space="preserve">: 5000 </w:t>
      </w:r>
      <w:r w:rsidDel="00000000" w:rsidR="00000000" w:rsidRPr="00000000">
        <w:rPr>
          <w:rtl w:val="1"/>
        </w:rPr>
        <w:t xml:space="preserve">يورو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16509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تونسي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تقريبا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5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الأقصى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للمبلغ</w:t>
      </w:r>
      <w:r w:rsidDel="00000000" w:rsidR="00000000" w:rsidRPr="00000000">
        <w:rPr>
          <w:rtl w:val="1"/>
        </w:rPr>
        <w:t xml:space="preserve">: 20,000 </w:t>
      </w:r>
      <w:r w:rsidDel="00000000" w:rsidR="00000000" w:rsidRPr="00000000">
        <w:rPr>
          <w:rtl w:val="1"/>
        </w:rPr>
        <w:t xml:space="preserve">يورو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66,000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تونسي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تقريبا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المنحة</w:t>
      </w:r>
      <w:r w:rsidDel="00000000" w:rsidR="00000000" w:rsidRPr="00000000">
        <w:rPr>
          <w:rtl w:val="1"/>
        </w:rPr>
        <w:t xml:space="preserve"> 100٪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يمولها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1"/>
        <w:numPr>
          <w:ilvl w:val="0"/>
          <w:numId w:val="12"/>
        </w:numPr>
        <w:bidi w:val="1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znysh7" w:id="4"/>
      <w:bookmarkEnd w:id="4"/>
      <w:r w:rsidDel="00000000" w:rsidR="00000000" w:rsidRPr="00000000">
        <w:rPr>
          <w:b w:val="1"/>
          <w:sz w:val="24"/>
          <w:szCs w:val="24"/>
          <w:rtl w:val="1"/>
        </w:rPr>
        <w:t xml:space="preserve">القواعد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المنطبقة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الدعوة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لتقديم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الاقتراحات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numPr>
          <w:ilvl w:val="0"/>
          <w:numId w:val="13"/>
        </w:numPr>
        <w:bidi w:val="1"/>
        <w:spacing w:before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2rar0q10tj4p" w:id="5"/>
      <w:bookmarkEnd w:id="5"/>
      <w:r w:rsidDel="00000000" w:rsidR="00000000" w:rsidRPr="00000000">
        <w:rPr>
          <w:b w:val="1"/>
          <w:sz w:val="24"/>
          <w:szCs w:val="24"/>
          <w:rtl w:val="1"/>
        </w:rPr>
        <w:t xml:space="preserve">معايير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أهلية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المقدمين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3"/>
        <w:bidi w:val="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2et92p0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1.1.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أهلية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مقدمي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الطلب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مقدمي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الطلب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المشاركين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والشركاء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الائتلافات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الجمعياتي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المؤهلة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الاقتراحات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مكون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تنتظم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كالآتي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قائد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وشريك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) 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إحدى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السيجومي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حسين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تونس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الجنوبي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المحمدية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عروس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التضامن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أريانة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هيشر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1"/>
        </w:rPr>
        <w:t xml:space="preserve">منوبة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دراهم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جندوبة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ساقية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الكاف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العروسة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سليانة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الزهور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القصرين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الغربي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بوزيد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المظيل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قفصة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الحام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قابس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الفوار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خداش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مدنين</w:t>
      </w:r>
      <w:r w:rsidDel="00000000" w:rsidR="00000000" w:rsidRPr="00000000">
        <w:rPr>
          <w:rtl w:val="1"/>
        </w:rPr>
        <w:t xml:space="preserve">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تركز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الوحيدة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مؤهل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1"/>
        </w:rPr>
        <w:t xml:space="preserve">مقدم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قائد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الائتلاف</w:t>
      </w:r>
      <w:r w:rsidDel="00000000" w:rsidR="00000000" w:rsidRPr="00000000">
        <w:rPr>
          <w:b w:val="1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01/01/2018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منشورة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للجمهورية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مسجلة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للمؤسسات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تمت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المصادقة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الترشح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يغطيها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لديها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الايداع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للجمعيات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ضعف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مخصصة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للبلدية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1"/>
        </w:rPr>
        <w:t xml:space="preserve">المقدمين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المشاركين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تتحملها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مؤهل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تتحملها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قائد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8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منشورة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للجمهورية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18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يغطيها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وتنتمي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قائد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4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الأدنى</w:t>
      </w:r>
      <w:r w:rsidDel="00000000" w:rsidR="00000000" w:rsidRPr="00000000">
        <w:rPr>
          <w:rtl w:val="1"/>
        </w:rPr>
        <w:t xml:space="preserve"> 2 (</w:t>
      </w:r>
      <w:r w:rsidDel="00000000" w:rsidR="00000000" w:rsidRPr="00000000">
        <w:rPr>
          <w:rtl w:val="1"/>
        </w:rPr>
        <w:t xml:space="preserve">ينتميان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4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الأقصى</w:t>
      </w:r>
      <w:r w:rsidDel="00000000" w:rsidR="00000000" w:rsidRPr="00000000">
        <w:rPr>
          <w:rtl w:val="1"/>
        </w:rPr>
        <w:t xml:space="preserve"> 3 (</w:t>
      </w:r>
      <w:r w:rsidDel="00000000" w:rsidR="00000000" w:rsidRPr="00000000">
        <w:rPr>
          <w:rtl w:val="1"/>
        </w:rPr>
        <w:t xml:space="preserve">ينتمون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D2">
      <w:pPr>
        <w:bidi w:val="1"/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مجامع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الفلاحية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مؤهلة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لتقديم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الطلبات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كمقدم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مشارك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لمقدم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الطلب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b w:val="1"/>
          <w:rtl w:val="1"/>
        </w:rPr>
        <w:t xml:space="preserve">الشركاء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1"/>
        </w:rPr>
        <w:t xml:space="preserve">يجب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تشريك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الجهوية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ولكنهم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يتلقون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تمويلا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باستثناء</w:t>
      </w:r>
      <w:r w:rsidDel="00000000" w:rsidR="00000000" w:rsidRPr="00000000">
        <w:rPr>
          <w:rtl w:val="1"/>
        </w:rPr>
        <w:t xml:space="preserve"> </w:t>
      </w:r>
      <w:sdt>
        <w:sdtPr>
          <w:tag w:val="goog_rdk_0"/>
        </w:sdtPr>
        <w:sdtContent>
          <w:r w:rsidDel="00000000" w:rsidR="00000000" w:rsidRPr="00000000">
            <w:rPr>
              <w:rFonts w:ascii="Jomhuria" w:cs="Jomhuria" w:eastAsia="Jomhuria" w:hAnsi="Jomhuria"/>
              <w:color w:val="3c4043"/>
              <w:sz w:val="21"/>
              <w:szCs w:val="21"/>
              <w:highlight w:val="white"/>
              <w:rtl w:val="1"/>
            </w:rPr>
            <w:t xml:space="preserve">البدائل</w:t>
          </w:r>
        </w:sdtContent>
      </w:sdt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1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Jomhuria" w:cs="Jomhuria" w:eastAsia="Jomhuria" w:hAnsi="Jomhuria"/>
              <w:color w:val="3c4043"/>
              <w:sz w:val="21"/>
              <w:szCs w:val="21"/>
              <w:highlight w:val="white"/>
              <w:rtl w:val="1"/>
            </w:rPr>
            <w:t xml:space="preserve">اليومية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ونفقات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السفر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نوايا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انظرالملحق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1"/>
        </w:rPr>
        <w:t xml:space="preserve">)  </w:t>
      </w:r>
      <w:r w:rsidDel="00000000" w:rsidR="00000000" w:rsidRPr="00000000">
        <w:rPr>
          <w:rtl w:val="1"/>
        </w:rPr>
        <w:t xml:space="preserve">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تعميرها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وختمها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الواجبة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الجهوي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1: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قائد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والمقدمين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والشركاء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متوازنا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تدخلاتها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متكاملة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rPr/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 2: </w:t>
      </w:r>
      <w:r w:rsidDel="00000000" w:rsidR="00000000" w:rsidRPr="00000000">
        <w:rPr>
          <w:rtl w:val="1"/>
        </w:rPr>
        <w:t xml:space="preserve">يحق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للجمعيات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تمويلا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مقترحات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والمصادقة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تقاريرها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DA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 3: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تشجيع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شاركت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خرائط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مقترحات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3"/>
        <w:bidi w:val="1"/>
        <w:rPr>
          <w:color w:val="000000"/>
        </w:rPr>
      </w:pPr>
      <w:bookmarkStart w:colFirst="0" w:colLast="0" w:name="_heading=h.tyjcwt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1.2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المشاريع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المؤهلة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لأي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مشروع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يمكن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تقديم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طلب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؟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1"/>
        </w:rPr>
        <w:t xml:space="preserve">التعريف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وأهداف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وسلسلة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1"/>
        </w:rPr>
        <w:t xml:space="preserve">المدة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1"/>
        </w:rPr>
        <w:t xml:space="preserve">التغطية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الجغرافية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ومجال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التدخل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للمشاريع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الأنشطة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تمويلها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وتحديدا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ينتمي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مثال</w:t>
      </w:r>
      <w:r w:rsidDel="00000000" w:rsidR="00000000" w:rsidRPr="00000000">
        <w:rPr>
          <w:sz w:val="18"/>
          <w:szCs w:val="18"/>
          <w:rtl w:val="1"/>
        </w:rPr>
        <w:t xml:space="preserve">1: </w:t>
      </w:r>
      <w:r w:rsidDel="00000000" w:rsidR="00000000" w:rsidRPr="00000000">
        <w:rPr>
          <w:sz w:val="18"/>
          <w:szCs w:val="18"/>
          <w:rtl w:val="1"/>
        </w:rPr>
        <w:t xml:space="preserve">إذا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كان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مقر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مقدم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الطلب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ولاية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قبلي</w:t>
      </w:r>
      <w:r w:rsidDel="00000000" w:rsidR="00000000" w:rsidRPr="00000000">
        <w:rPr>
          <w:sz w:val="18"/>
          <w:szCs w:val="18"/>
          <w:rtl w:val="1"/>
        </w:rPr>
        <w:t xml:space="preserve">، </w:t>
      </w:r>
      <w:r w:rsidDel="00000000" w:rsidR="00000000" w:rsidRPr="00000000">
        <w:rPr>
          <w:sz w:val="18"/>
          <w:szCs w:val="18"/>
          <w:rtl w:val="1"/>
        </w:rPr>
        <w:t xml:space="preserve">فيجب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تنفيذ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أنشطة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المشروع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الفوار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مثال</w:t>
      </w:r>
      <w:r w:rsidDel="00000000" w:rsidR="00000000" w:rsidRPr="00000000">
        <w:rPr>
          <w:sz w:val="18"/>
          <w:szCs w:val="18"/>
          <w:rtl w:val="1"/>
        </w:rPr>
        <w:t xml:space="preserve"> 2: </w:t>
      </w:r>
      <w:r w:rsidDel="00000000" w:rsidR="00000000" w:rsidRPr="00000000">
        <w:rPr>
          <w:sz w:val="18"/>
          <w:szCs w:val="18"/>
          <w:rtl w:val="1"/>
        </w:rPr>
        <w:t xml:space="preserve">إذا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كان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مقر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مقدم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الطلب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والمقدمين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المشاركين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ولاية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القصرين</w:t>
      </w:r>
      <w:r w:rsidDel="00000000" w:rsidR="00000000" w:rsidRPr="00000000">
        <w:rPr>
          <w:sz w:val="18"/>
          <w:szCs w:val="18"/>
          <w:rtl w:val="1"/>
        </w:rPr>
        <w:t xml:space="preserve">، </w:t>
      </w:r>
      <w:r w:rsidDel="00000000" w:rsidR="00000000" w:rsidRPr="00000000">
        <w:rPr>
          <w:sz w:val="18"/>
          <w:szCs w:val="18"/>
          <w:rtl w:val="1"/>
        </w:rPr>
        <w:t xml:space="preserve">فيجب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تنفيذ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أنشطة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المشروع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الزهور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وحي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السلام</w:t>
      </w:r>
      <w:r w:rsidDel="00000000" w:rsidR="00000000" w:rsidRPr="00000000">
        <w:rPr>
          <w:sz w:val="18"/>
          <w:szCs w:val="18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مثال</w:t>
      </w:r>
      <w:r w:rsidDel="00000000" w:rsidR="00000000" w:rsidRPr="00000000">
        <w:rPr>
          <w:sz w:val="18"/>
          <w:szCs w:val="18"/>
          <w:rtl w:val="1"/>
        </w:rPr>
        <w:t xml:space="preserve"> 3: </w:t>
      </w:r>
      <w:r w:rsidDel="00000000" w:rsidR="00000000" w:rsidRPr="00000000">
        <w:rPr>
          <w:sz w:val="18"/>
          <w:szCs w:val="18"/>
          <w:rtl w:val="1"/>
        </w:rPr>
        <w:t xml:space="preserve">إذا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كان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مقر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مقدم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الطلب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ولاية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جندوبة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ومقر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المقدمين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المشاركين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عين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دراهم</w:t>
      </w:r>
      <w:r w:rsidDel="00000000" w:rsidR="00000000" w:rsidRPr="00000000">
        <w:rPr>
          <w:sz w:val="18"/>
          <w:szCs w:val="18"/>
          <w:rtl w:val="1"/>
        </w:rPr>
        <w:t xml:space="preserve">، </w:t>
      </w:r>
      <w:r w:rsidDel="00000000" w:rsidR="00000000" w:rsidRPr="00000000">
        <w:rPr>
          <w:sz w:val="18"/>
          <w:szCs w:val="18"/>
          <w:rtl w:val="1"/>
        </w:rPr>
        <w:t xml:space="preserve">فيجب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تنفيذ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أنشطة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المشروع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عين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دراهم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والعروسة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وساقية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سيدي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يوسف</w:t>
      </w:r>
      <w:r w:rsidDel="00000000" w:rsidR="00000000" w:rsidRPr="00000000">
        <w:rPr>
          <w:sz w:val="18"/>
          <w:szCs w:val="18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مثال</w:t>
      </w:r>
      <w:r w:rsidDel="00000000" w:rsidR="00000000" w:rsidRPr="00000000">
        <w:rPr>
          <w:sz w:val="18"/>
          <w:szCs w:val="18"/>
          <w:rtl w:val="1"/>
        </w:rPr>
        <w:t xml:space="preserve"> 4: </w:t>
      </w:r>
      <w:r w:rsidDel="00000000" w:rsidR="00000000" w:rsidRPr="00000000">
        <w:rPr>
          <w:sz w:val="18"/>
          <w:szCs w:val="18"/>
          <w:rtl w:val="1"/>
        </w:rPr>
        <w:t xml:space="preserve">إذا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كان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مقر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مقدم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الطلب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ولاية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سليانة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ومقر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المقدمين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المشاركين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ولاية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جندوبة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وولاية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الكاف</w:t>
      </w:r>
      <w:r w:rsidDel="00000000" w:rsidR="00000000" w:rsidRPr="00000000">
        <w:rPr>
          <w:sz w:val="18"/>
          <w:szCs w:val="18"/>
          <w:rtl w:val="1"/>
        </w:rPr>
        <w:t xml:space="preserve">، </w:t>
      </w:r>
      <w:r w:rsidDel="00000000" w:rsidR="00000000" w:rsidRPr="00000000">
        <w:rPr>
          <w:sz w:val="18"/>
          <w:szCs w:val="18"/>
          <w:rtl w:val="1"/>
        </w:rPr>
        <w:t xml:space="preserve">فيجب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تنفيذ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أنشطة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المشروع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العروسة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وعين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دراهم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وساقية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سيدي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يوسف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029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9"/>
        <w:gridCol w:w="2735"/>
        <w:gridCol w:w="2735"/>
        <w:tblGridChange w:id="0">
          <w:tblGrid>
            <w:gridCol w:w="3559"/>
            <w:gridCol w:w="2735"/>
            <w:gridCol w:w="27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التدخل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الجهة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الولاية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القطب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السيجومي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حسبن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تونس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الجنوبية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تونس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9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التضامن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اريانة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دوار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هيشر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منوبة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المحمدية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عروس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دراهم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جندوبة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الشمال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الغربي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ساقية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يوسف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الكاف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العروسة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سليانة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الزهور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القصرين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الوسط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الغربي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بوزيد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الغربية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بوزيد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المظيلة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قفصة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قابس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الجنوب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خداش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مدنين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الفوار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قبلي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1"/>
        </w:rPr>
        <w:t xml:space="preserve">خصائص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المشاريع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تستفيد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التمويل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تندرج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خرائط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يستهدفها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rPr/>
      </w:pPr>
      <w:r w:rsidDel="00000000" w:rsidR="00000000" w:rsidRPr="00000000">
        <w:rPr>
          <w:rtl w:val="1"/>
        </w:rPr>
        <w:t xml:space="preserve">خرائط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تشاركي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تستهدفها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خمس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ورشات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تشاركية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الاحتياجات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أولوياتها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منهجيات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وأدوات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تشاركية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2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وضعت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خارطة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خرائط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بالدائرة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المستهدفة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الاعتبار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اتباع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للجنسين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125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الأمثلة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هدفا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اللامساواة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الجنسين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5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مكافحة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numPr>
          <w:ilvl w:val="0"/>
          <w:numId w:val="5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مكافحة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numPr>
          <w:ilvl w:val="0"/>
          <w:numId w:val="5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والمهاجرات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والإنجابية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مراقبة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الطوعي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إلخ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5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والإنجابية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0"/>
          <w:numId w:val="5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توعية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المراهقين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والمراهقات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بالأمراض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المنقولة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جنسيا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والإنجابية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0"/>
          <w:numId w:val="5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5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تعزيز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الإعاقة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والعنف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الصحة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والإنجابية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خرائط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للصحة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الدائرة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الصحية</w:t>
      </w:r>
    </w:p>
    <w:p w:rsidR="00000000" w:rsidDel="00000000" w:rsidP="00000000" w:rsidRDefault="00000000" w:rsidRPr="00000000" w14:paraId="0000012F">
      <w:pPr>
        <w:bidi w:val="1"/>
        <w:rPr/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خرائط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الحوارات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الفاعلة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للصحة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يستهدفها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صحتي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130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للإعلام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الجمعيات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شاركت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خارطة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متاحة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الملحق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1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5550"/>
        <w:gridCol w:w="1590"/>
        <w:tblGridChange w:id="0">
          <w:tblGrid>
            <w:gridCol w:w="1995"/>
            <w:gridCol w:w="5550"/>
            <w:gridCol w:w="159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التضامن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أريانة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ومستعملي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الأول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الاستقبال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آليات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النزاعات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حقوق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وواجبات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مستعملي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مستعملي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الحقوق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والواجبات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تأثير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سلوك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المركزين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البساتين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التضامن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إحداث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مرصد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متابعة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نقص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الأدوية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وتحليل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أسبابها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للدائرة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بالتضامن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الدائرة</w:t>
            </w:r>
          </w:p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</w:p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موظفي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</w:p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البلدية</w:t>
            </w:r>
          </w:p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المعتمدية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المخابر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الخاصة</w:t>
            </w:r>
          </w:p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AMSE</w:t>
            </w:r>
          </w:p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UTICA</w:t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التربية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والفتيان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مواد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بيداغوجية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بطريقة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تشاركية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ارتفاع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ضغط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أساتذة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الابتدائي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التغذية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السليمة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بالإنسان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الانخراط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التلقيح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الكوفيد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مناصرة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لتسهيل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التسجيل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للتلقيح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الكوفيد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-19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للمسنين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حاملي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المتدخلين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المجتمع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المعلومات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بالتلقيح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الكوفيد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إنجاز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سمعية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بصرية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التلقيح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الفضاءات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وأماكن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التجمعات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الرجال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حاملي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تقصي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وضغط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بالتضامن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المنيهلة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تنفيذ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المتابعة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الاساسية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المرضى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رياضية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مؤطرة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طبيا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أشهر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مجموعتين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المرضى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(15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امرأة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رجل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بمعدل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حصتين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بقاعة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رياضة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الشروع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القياس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الذاتي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لضغط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المنزل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الوصفة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باستشارة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المباشر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المخابز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محلات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المرطبات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لتقليص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الملح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والسكر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منتوجاتهم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تسهيل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ولوج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4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تظاهرات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وتعليمية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الأماكن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العمومية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عبر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الاجتماعي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لتشجيع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استعمال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16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ذكور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وإناث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الأماكن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العمومية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والمراهقات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شهادة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فحص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الزواج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بالرجال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جنسية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مشاكل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البروستات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..)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الكهول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وذلك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بتأطير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أخصائيين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12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5505"/>
        <w:gridCol w:w="1650"/>
        <w:tblGridChange w:id="0">
          <w:tblGrid>
            <w:gridCol w:w="1965"/>
            <w:gridCol w:w="5505"/>
            <w:gridCol w:w="165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دوار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هيشر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منوبة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58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تأطير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مجموعة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إناث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وذكور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ادمان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المخدرات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وتحديث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المصممة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للاستجابة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وإنتاج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لوحات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لتوعية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الكليات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والمدارس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والمعاهد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إعادة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إحياء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وتنشيط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النوادي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اتفاقية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ثلاثية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الجمعيات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حكومية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وأساتذة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الأساسي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ملتقيات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صيفية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للشباب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وتدريبهم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كمكونين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مندوبين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مجتمعين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المندوبية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منوبة</w:t>
            </w:r>
          </w:p>
          <w:p w:rsidR="00000000" w:rsidDel="00000000" w:rsidP="00000000" w:rsidRDefault="00000000" w:rsidRPr="00000000" w14:paraId="0000015E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موظفي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الصحية</w:t>
            </w:r>
          </w:p>
          <w:p w:rsidR="00000000" w:rsidDel="00000000" w:rsidP="00000000" w:rsidRDefault="00000000" w:rsidRPr="00000000" w14:paraId="0000015F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الديوان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الوطني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للأسرة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والعمران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البشري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ONFP</w:t>
            </w:r>
          </w:p>
          <w:p w:rsidR="00000000" w:rsidDel="00000000" w:rsidP="00000000" w:rsidRDefault="00000000" w:rsidRPr="00000000" w14:paraId="0000016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البلدية</w:t>
            </w:r>
          </w:p>
          <w:p w:rsidR="00000000" w:rsidDel="00000000" w:rsidP="00000000" w:rsidRDefault="00000000" w:rsidRPr="00000000" w14:paraId="0000016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ومستعملي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تدريبية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مهارات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وتقنيات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+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لحسن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بمشاركة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الجمعيات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ميثاق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المريض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تظاهرات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مفتوح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للتعريف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تكثيف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وضع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وإنجاز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الممارسات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الفضلى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بالإعتماد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الممارسات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الفضلى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سمعية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بصرية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مدى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تأثير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جودة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ضمان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التغطية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الاجتماعية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المهمشات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الأماكن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العمومية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سرطان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الثدي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سرطان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الرحم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التعفنات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المنقولة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جنسيا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....),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حاجيات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المهمشات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والاجتماعية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الأمهات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العازبات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والمطلقات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اختتام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الدراسة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مفتوح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للإعلان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النتائج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مناصرة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للحصول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المهمشات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الرياضية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لدى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اليأس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البيئة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والمحيط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للمراكز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وجعلهم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جاذبية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إنتظار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إمكانية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والأطفال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المختلفة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الصيدلية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التلقيح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...),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لافتات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توجيهية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المحيط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الخارجي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وتشجير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الحدائق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</w:p>
          <w:p w:rsidR="00000000" w:rsidDel="00000000" w:rsidP="00000000" w:rsidRDefault="00000000" w:rsidRPr="00000000" w14:paraId="0000016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مكان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ووضع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مكتبة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بالأطفال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ألعاب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وتعليمية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1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5490"/>
        <w:gridCol w:w="1710"/>
        <w:tblGridChange w:id="0">
          <w:tblGrid>
            <w:gridCol w:w="1935"/>
            <w:gridCol w:w="5490"/>
            <w:gridCol w:w="171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المحمدية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عروس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76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والمساهمة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تقليص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استهلاك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المخدرات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للفئة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12-18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الوسط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المدرسي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ودور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والثقافة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تطبيقية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Android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استهلاك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المخدرات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وتدريب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الجمعيات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والإجتماعية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لمستهلكي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المخدرات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إنجاز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مطويات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والمراهقات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واستهلاك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المخدرات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CSB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7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PS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CSB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7D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معتمدية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المحمدية</w:t>
            </w:r>
          </w:p>
          <w:p w:rsidR="00000000" w:rsidDel="00000000" w:rsidP="00000000" w:rsidRDefault="00000000" w:rsidRPr="00000000" w14:paraId="0000017E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بلدية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المحمدية</w:t>
            </w:r>
          </w:p>
          <w:p w:rsidR="00000000" w:rsidDel="00000000" w:rsidP="00000000" w:rsidRDefault="00000000" w:rsidRPr="00000000" w14:paraId="0000017F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تدعيم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التنسيق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المتدخلين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لتنمية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المهارات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التنظيمية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الجمعيات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مشروع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تسيير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الحياة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الجمعياتية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إفتراضية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للتعريف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بالأنشطة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والجمعيات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الناشطة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بالمحمدية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لتبني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بالمحمدية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إجتماعات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التنسيق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بالاعتماد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ميثاق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المجتمعية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النظافة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والتخلص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تدريبية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التهاب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الكبد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،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COVID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النظافة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بالبلدية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نظافة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وجعل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جمالية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متناول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الحوامل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محلية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لتركيب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جامعي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الفضلات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مناصرة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السلطات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الإقليمية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عروس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أجل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تطبيق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التنظيمي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الفضلات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الطبية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الاستقبال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الإنتظار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إنتاج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ووقائية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COVID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والأطفال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ووضع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توجيهية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الإنتظار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وجعلهم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جمالية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للأطفال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والأمهات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وضع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COVID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بالمحمدية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مناصرة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لتفعيل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القانون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المتعلق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بتوظيف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1%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لمنتجات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الحرفية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المستخرجات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المالية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لإعادة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بالمحمدية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للتقليص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الوضع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وللتميز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التوحد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   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1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5535"/>
        <w:gridCol w:w="1830"/>
        <w:tblGridChange w:id="0">
          <w:tblGrid>
            <w:gridCol w:w="1770"/>
            <w:gridCol w:w="5535"/>
            <w:gridCol w:w="183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سيدي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حسين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السيجومي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تونس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الغربية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94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ومستعملي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ورشات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الإنصات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النزاعات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</w:p>
          <w:p w:rsidR="00000000" w:rsidDel="00000000" w:rsidP="00000000" w:rsidRDefault="00000000" w:rsidRPr="00000000" w14:paraId="00000199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الرضاعة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موانع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المرأة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تلقيح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الأخذ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بعين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الاعتبار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لغة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الإشارة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الومضات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.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ميثاق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المريض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وعون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بلغة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مبسطة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وبطرق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مختلفة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لافتات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سمعية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بصرية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تعميم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مطويات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للأطفال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متحركة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الأخذ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بعين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الإعتبار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لغة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الاشارات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ترجمة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تعميم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ميثاق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المريض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بالهياكل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9D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بلديات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السيجومي</w:t>
            </w:r>
          </w:p>
          <w:p w:rsidR="00000000" w:rsidDel="00000000" w:rsidP="00000000" w:rsidRDefault="00000000" w:rsidRPr="00000000" w14:paraId="0000019E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معتمدية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والسيجومي</w:t>
            </w:r>
          </w:p>
          <w:p w:rsidR="00000000" w:rsidDel="00000000" w:rsidP="00000000" w:rsidRDefault="00000000" w:rsidRPr="00000000" w14:paraId="0000019F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رقمنة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الترسيم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والتعرف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الأدوية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مناصرة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لأصحاب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القرار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رقمنة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ملفات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مستعملي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كراس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شروط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رقمنة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دفاتر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المرضى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إستعمال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للإعلامية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إنجاز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مناصرة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لتفعيل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التنسيق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الوحدات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العمومية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أجل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رقمنة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ملفات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المرضى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وإنتاج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لافتات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لوحات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للأنشطة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المختلفة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للوحدات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أجل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تعزيز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إشهارية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بأخذ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الإعتبار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لغة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الإشارة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لتعزيز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تظاهرات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وقائية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والمراهقات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تأطير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أجل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تقليص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استهلاك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المخدرات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إخراج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فيلم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وثائقي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إدمان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المخدرات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مفتوحة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والإنجابية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الإدماج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الإجتماعي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ودور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الثقافة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وضع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ثقافية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والمراهقات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وإنشاء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النوادي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تسهيل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ولوج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الأساسية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سرطان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الثدي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والرحم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لأجل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الفاقدة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للسمع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وذلك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بلغة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الإشارة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فيروس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نقص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المناعة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البشري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والرجال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الفاقدي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للسمع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بحظور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مترجمي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لغة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الإشارة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السكري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ضغط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فاقدي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بيداغوجي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تعل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لغة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الإشارة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لغة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الإشارة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1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5550"/>
        <w:gridCol w:w="1860"/>
        <w:tblGridChange w:id="0">
          <w:tblGrid>
            <w:gridCol w:w="1725"/>
            <w:gridCol w:w="5550"/>
            <w:gridCol w:w="186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الحامة</w:t>
            </w:r>
            <w:r w:rsidDel="00000000" w:rsidR="00000000" w:rsidRPr="00000000">
              <w:rPr>
                <w:b w:val="1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rtl w:val="1"/>
              </w:rPr>
              <w:t xml:space="preserve">قابس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توتر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شبه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والمواطنين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تنسيق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,.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تدريبية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الاتصال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النزاعات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موظف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تدريبية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لعشرة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حراسة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صناديق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الشكاوي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.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محامل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لافتات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سمعية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بصرية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مداخلات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إذاعية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المواطن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البلدية</w:t>
            </w:r>
          </w:p>
          <w:p w:rsidR="00000000" w:rsidDel="00000000" w:rsidP="00000000" w:rsidRDefault="00000000" w:rsidRPr="00000000" w14:paraId="000001B8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</w:t>
            </w:r>
          </w:p>
          <w:p w:rsidR="00000000" w:rsidDel="00000000" w:rsidP="00000000" w:rsidRDefault="00000000" w:rsidRPr="00000000" w14:paraId="000001B9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الدائرة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توجيه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التنسيق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BA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</w:p>
          <w:p w:rsidR="00000000" w:rsidDel="00000000" w:rsidP="00000000" w:rsidRDefault="00000000" w:rsidRPr="00000000" w14:paraId="000001B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طاقم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المدرسي</w:t>
            </w:r>
          </w:p>
          <w:p w:rsidR="00000000" w:rsidDel="00000000" w:rsidP="00000000" w:rsidRDefault="00000000" w:rsidRPr="00000000" w14:paraId="000001B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الديوان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الوطني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للأسرة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والعمران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البشري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ONFP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bidi w:val="1"/>
              <w:spacing w:after="160" w:line="256.7994545454545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خلية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الإرشاد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الفلاحي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وكلاء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والبستنة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والعمران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البشري</w:t>
            </w:r>
          </w:p>
          <w:p w:rsidR="00000000" w:rsidDel="00000000" w:rsidP="00000000" w:rsidRDefault="00000000" w:rsidRPr="00000000" w14:paraId="000001C0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دار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</w:p>
          <w:p w:rsidR="00000000" w:rsidDel="00000000" w:rsidP="00000000" w:rsidRDefault="00000000" w:rsidRPr="00000000" w14:paraId="000001C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للتربية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صعوبة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الفتيات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المراهقات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للخدمات</w:t>
            </w:r>
          </w:p>
          <w:p w:rsidR="00000000" w:rsidDel="00000000" w:rsidP="00000000" w:rsidRDefault="00000000" w:rsidRPr="00000000" w14:paraId="000001C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الناتجة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زواج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الأقارب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مناصرة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أطباء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الاختصاص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وعدول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الإشهاد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الطبي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الزواج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إحداث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وتفعيل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شهري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للأنشطة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التوعوية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التحسيسية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للفتيات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المرهقات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مختلف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الهياكل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المعاهد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الإعدادية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والمعاهد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الثانوية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مراكز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المشاريع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الفلاحية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)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التثقيف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للفتيات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المراهقات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السرطانية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زواج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الأقارب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الإستعمال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للانترنات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حماية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الشخصية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الأمهات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الصغيرات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وحديثات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الإنجاب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الحق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للمراكز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تأطير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وتوجيه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)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إنشاء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تطبيقية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سلامتك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الفتيات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الإنجابية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bidi w:val="1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صعوبة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مرضى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السرطان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للخدمات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الصحية</w:t>
            </w:r>
          </w:p>
          <w:p w:rsidR="00000000" w:rsidDel="00000000" w:rsidP="00000000" w:rsidRDefault="00000000" w:rsidRPr="00000000" w14:paraId="000001C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تحاور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وتبادل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تجارب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المرضى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وحالات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شفاء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ونجاح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بحضور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اخصائية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نفسية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واعظة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دينية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وعضو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حماية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مرضى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السرطان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للتقصي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المبكر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للسرطان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المستشفى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ومراكز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مفتوح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السرطان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أسبابه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ورجال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أنواع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السرطانات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الأكثر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انتشار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الحامة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سرطان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الثدي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والرحم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والرئة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تدريبية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الطبي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تقنيات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مرضى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السرطان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إعلامية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حقوق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مرضى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السرطان</w:t>
            </w:r>
          </w:p>
          <w:p w:rsidR="00000000" w:rsidDel="00000000" w:rsidP="00000000" w:rsidRDefault="00000000" w:rsidRPr="00000000" w14:paraId="000001C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bidi w:val="1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صعوبة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للخدمات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بالنسبة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للأشخاص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الإعاقة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بإستمرار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أسبوعيا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القاصرين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ذهنيا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. 3.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ديسمبر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الإحتفال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العالمي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القاصرين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العضوية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للإطارات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والعائلات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( 40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شخص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ترفيهي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ستين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شخص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المسجلين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الجمعية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للقاصرين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العضوية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 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توجيه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نفسية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للمراهقين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الجسدية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حقوقهم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الاندماج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الشغل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مناصر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الجسدية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المراهقات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اللاتي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يعانين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جسدية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المناطق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الخضراء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بالمستوصفات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والمستشفيات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إجتماع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تحضيري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لضبط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المساحات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المحيطة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الداخلي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D2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تثبيت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حاويات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إجتماع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الإرشاد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الفلاحي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لتنسيق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طريقة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التزود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بالنباتات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لقاء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التنسيق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تشجير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محيط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اختتام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الأشغال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ضرورة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فرز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والتلوث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وتوزيع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شهائد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المتدخلين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12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5580"/>
        <w:gridCol w:w="1875"/>
        <w:tblGridChange w:id="0">
          <w:tblGrid>
            <w:gridCol w:w="1665"/>
            <w:gridCol w:w="5580"/>
            <w:gridCol w:w="187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بني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خداش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مدنين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DB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انعدام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شبه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والمواطنين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تدريبية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وفض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النزاعات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موظف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محامل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مقدمي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مستعمليها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المواطن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سمعية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بصرية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فيديوهات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لافتات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...)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جدول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تطوعي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متطوعات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الجمعيات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تفعيل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صناديق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الشكاوي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الاقتراحات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ماهو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المواطنين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التعبير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رأيهم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وجهات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نظرهم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المستشفى</w:t>
            </w:r>
          </w:p>
          <w:p w:rsidR="00000000" w:rsidDel="00000000" w:rsidP="00000000" w:rsidRDefault="00000000" w:rsidRPr="00000000" w14:paraId="000001E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CSB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E2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المنشآت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</w:p>
          <w:p w:rsidR="00000000" w:rsidDel="00000000" w:rsidP="00000000" w:rsidRDefault="00000000" w:rsidRPr="00000000" w14:paraId="000001E3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دار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الثقافة</w:t>
            </w:r>
          </w:p>
          <w:p w:rsidR="00000000" w:rsidDel="00000000" w:rsidP="00000000" w:rsidRDefault="00000000" w:rsidRPr="00000000" w14:paraId="000001E4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دار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</w:p>
          <w:p w:rsidR="00000000" w:rsidDel="00000000" w:rsidP="00000000" w:rsidRDefault="00000000" w:rsidRPr="00000000" w14:paraId="000001E5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البلدية</w:t>
            </w:r>
          </w:p>
          <w:p w:rsidR="00000000" w:rsidDel="00000000" w:rsidP="00000000" w:rsidRDefault="00000000" w:rsidRPr="00000000" w14:paraId="000001E6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المجلس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للامن</w:t>
            </w:r>
          </w:p>
          <w:p w:rsidR="00000000" w:rsidDel="00000000" w:rsidP="00000000" w:rsidRDefault="00000000" w:rsidRPr="00000000" w14:paraId="000001E7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الحماية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المدنية</w:t>
            </w:r>
          </w:p>
          <w:p w:rsidR="00000000" w:rsidDel="00000000" w:rsidP="00000000" w:rsidRDefault="00000000" w:rsidRPr="00000000" w14:paraId="000001E8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المندوبية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للفلاحة</w:t>
            </w:r>
          </w:p>
          <w:p w:rsidR="00000000" w:rsidDel="00000000" w:rsidP="00000000" w:rsidRDefault="00000000" w:rsidRPr="00000000" w14:paraId="000001E9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الشؤون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الاجتماعية</w:t>
            </w:r>
          </w:p>
          <w:p w:rsidR="00000000" w:rsidDel="00000000" w:rsidP="00000000" w:rsidRDefault="00000000" w:rsidRPr="00000000" w14:paraId="000001EA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المكتب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الوطني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للأسرة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والعمران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البشري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ONFP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E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والمعاهد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والجامعات</w:t>
            </w:r>
          </w:p>
          <w:p w:rsidR="00000000" w:rsidDel="00000000" w:rsidP="00000000" w:rsidRDefault="00000000" w:rsidRPr="00000000" w14:paraId="000001E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مرحلة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المدرسة</w:t>
            </w:r>
          </w:p>
          <w:p w:rsidR="00000000" w:rsidDel="00000000" w:rsidP="00000000" w:rsidRDefault="00000000" w:rsidRPr="00000000" w14:paraId="000001ED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المناطق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الخضراء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بالمستوصفات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والمستشفيات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تشخيص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الوضع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زيارة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ميدانية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المساحات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المحيطات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تثبيت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نافورات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باستعمال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المتجدد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مساحات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خضراء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المنشآت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تثبيت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مجموعة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المقاعد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حاويات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صديقة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للبيئة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السعف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تثبيت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ملصقات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والمساحات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الخضراء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اختتام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الأشغال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للمسنين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قائمة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بيانات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للمسنين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مفصلة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والجنس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قوافل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لمتابعة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حالات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المناطق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المعزولة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جدول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متابعة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منظم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العجز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الغير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قادرين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للسكان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للتوجيه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للمسنين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تبادل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ألعاب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تقليدية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المسنين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للنساء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وحقوق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المراهقات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لتقصي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السرطان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مفتوح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),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ضرورة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الملف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الشهاد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الزواج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للمراهقات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بخطورة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عليهن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وتعريفهن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بحقوقهن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التعبير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إحداث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نوادي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المعاهد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الإعدادية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الثانوية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لضمان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ديمومة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المراهقات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التقصي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المبكر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وأعراض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التهاب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الكبد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ضغط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وطرق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السكان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قافلات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للكشف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التقصي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المبكر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محامل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لافتات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ملصقات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فيديوات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...),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المعاهد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وضرورة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التقصي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المبكر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مسرح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رسم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مسابقات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الطرق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السليمة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لاستعمال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مياه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تعقيم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للحد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انتشار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الالتهاب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الكبدي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سباق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مراطون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بمشاركة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المجتمع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المرضى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لترسيخ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الرياضة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الحفاظ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لضرورة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الصلبة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والسائلة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السكان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خطورة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مسرح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رسوم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مسابقات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جلسة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تشاركية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الأطراف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المتداخلة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لضبط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جدول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الأعمال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وإيجاد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حلول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جذرية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مناصرة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تحيين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القوانين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المتعلقة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المحافظة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كتيب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الطبية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1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5610"/>
        <w:gridCol w:w="1905"/>
        <w:tblGridChange w:id="0">
          <w:tblGrid>
            <w:gridCol w:w="1620"/>
            <w:gridCol w:w="5610"/>
            <w:gridCol w:w="190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الفوار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قبلي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05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مقدمي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طالبيها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مقدم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وطالبها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ووضع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7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اقتناء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ووضع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صناديق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اقتراحات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وبـسبع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</w:t>
            </w:r>
          </w:p>
          <w:p w:rsidR="00000000" w:rsidDel="00000000" w:rsidP="00000000" w:rsidRDefault="00000000" w:rsidRPr="00000000" w14:paraId="0000020B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البلدية</w:t>
            </w:r>
          </w:p>
          <w:p w:rsidR="00000000" w:rsidDel="00000000" w:rsidP="00000000" w:rsidRDefault="00000000" w:rsidRPr="00000000" w14:paraId="0000020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المعتمدية</w:t>
            </w:r>
          </w:p>
          <w:p w:rsidR="00000000" w:rsidDel="00000000" w:rsidP="00000000" w:rsidRDefault="00000000" w:rsidRPr="00000000" w14:paraId="0000020D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اتحاد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الشغل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0E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اتحاد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الفلاحين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0F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اتحاد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الصناعة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والتجارة</w:t>
            </w:r>
          </w:p>
          <w:p w:rsidR="00000000" w:rsidDel="00000000" w:rsidP="00000000" w:rsidRDefault="00000000" w:rsidRPr="00000000" w14:paraId="00000210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نوادي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بالوسط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المدرسي</w:t>
            </w:r>
          </w:p>
          <w:p w:rsidR="00000000" w:rsidDel="00000000" w:rsidP="00000000" w:rsidRDefault="00000000" w:rsidRPr="00000000" w14:paraId="00000211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واعظ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ديني</w:t>
            </w:r>
          </w:p>
          <w:p w:rsidR="00000000" w:rsidDel="00000000" w:rsidP="00000000" w:rsidRDefault="00000000" w:rsidRPr="00000000" w14:paraId="00000212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المندوبية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للأسرة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والعمران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البشري</w:t>
            </w:r>
          </w:p>
          <w:p w:rsidR="00000000" w:rsidDel="00000000" w:rsidP="00000000" w:rsidRDefault="00000000" w:rsidRPr="00000000" w14:paraId="00000213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نوادي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</w:p>
          <w:p w:rsidR="00000000" w:rsidDel="00000000" w:rsidP="00000000" w:rsidRDefault="00000000" w:rsidRPr="00000000" w14:paraId="00000214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المصلحة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للطب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المدرسي</w:t>
            </w:r>
          </w:p>
          <w:p w:rsidR="00000000" w:rsidDel="00000000" w:rsidP="00000000" w:rsidRDefault="00000000" w:rsidRPr="00000000" w14:paraId="00000215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الشؤون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الاجتماعية</w:t>
            </w:r>
          </w:p>
          <w:p w:rsidR="00000000" w:rsidDel="00000000" w:rsidP="00000000" w:rsidRDefault="00000000" w:rsidRPr="00000000" w14:paraId="00000216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التجهيز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الفلاحة</w:t>
            </w:r>
          </w:p>
          <w:p w:rsidR="00000000" w:rsidDel="00000000" w:rsidP="00000000" w:rsidRDefault="00000000" w:rsidRPr="00000000" w14:paraId="00000217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النهوض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بالمؤسسات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بالفوار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6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نظافة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وفرزها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تأطيري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للجمعيات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والمنظمات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الفاعلة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المستوى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نظافة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بالمؤسسات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بالمستشفيات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بمعتمدية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يتم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خلالها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الوسائل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النهوض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خارج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للمساهمة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الناجمة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التلوث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عريضة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مشتركة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المجتمع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لحث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التسريع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بإيجاد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مصب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للفضلات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جلسة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للإعلام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بمعتمدية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اختيار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وشابة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كمثقفين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نظراء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وتكوينهم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4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بفوار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المدينة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وبشنني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وغيدمة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والصابرية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والدرجين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وطبع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دعائم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الأئمة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بمعتمدية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مساهمتهم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تخصيص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زيارات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منزلية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وأيام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بالأسواق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1500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شخص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بفوار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المدينة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وبشني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وغيدمة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والصابرية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والدرجين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تنشيطي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مسابقات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وعرض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مسرحي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المتساكنين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خطورة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استهلاك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الصالح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للشراب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تسهيل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وصول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والمراهقين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والرجال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الانجابية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بيومين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(50)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وأعضاء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الفريق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(20)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الإنجابية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بالمركب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الثقافي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بالفوار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حوالي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50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فتاة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ومراهقة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تدريبية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بيومين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قابلات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وأطباء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وممرضات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قافلة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متعددة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الاختصاصات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فترة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الولادة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بغيدمة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والقرى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المجاورة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فوق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18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والطلبة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الموضوع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يتخلله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مسرحية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التقصي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المبكر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لسرطان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الثدي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بالفوار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المساهمة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تسهيل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ولوج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الخصوصية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(50)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المتوحدين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بقاعة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الخصوصية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وطبعها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ووضعها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بمعتمدية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تشجير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وتجهيز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قطعة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لتكون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لقاء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وتنشيط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الحاجيات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الخصوصية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ومرافقيهم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المتوحدين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تخصيص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ممرات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الخصوصية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بمركزي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بغيدمة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وبشني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1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5595"/>
        <w:gridCol w:w="1920"/>
        <w:tblGridChange w:id="0">
          <w:tblGrid>
            <w:gridCol w:w="1620"/>
            <w:gridCol w:w="5595"/>
            <w:gridCol w:w="192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بساقية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سيدي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يوسف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الكاف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2E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أفراد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العائلة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مسائل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ْ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الأولياء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لتوعيتهم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ومدى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تأثيره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وازن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وبرمجة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إذاعي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مداخلات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شهري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ومدى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تأثيره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وازن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ربوي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العائلة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أفرادها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العاملين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الوسط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العائلي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bidi w:val="1"/>
              <w:spacing w:line="276.000545454545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المستشفى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بساقية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يوسف</w:t>
            </w:r>
          </w:p>
          <w:p w:rsidR="00000000" w:rsidDel="00000000" w:rsidP="00000000" w:rsidRDefault="00000000" w:rsidRPr="00000000" w14:paraId="00000234">
            <w:pPr>
              <w:widowControl w:val="0"/>
              <w:bidi w:val="1"/>
              <w:spacing w:line="276.000545454545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الجهوي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ة</w:t>
            </w:r>
          </w:p>
          <w:p w:rsidR="00000000" w:rsidDel="00000000" w:rsidP="00000000" w:rsidRDefault="00000000" w:rsidRPr="00000000" w14:paraId="00000235">
            <w:pPr>
              <w:widowControl w:val="0"/>
              <w:bidi w:val="1"/>
              <w:spacing w:line="276.000545454545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بلدي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ساقية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يوسف</w:t>
            </w:r>
          </w:p>
          <w:p w:rsidR="00000000" w:rsidDel="00000000" w:rsidP="00000000" w:rsidRDefault="00000000" w:rsidRPr="00000000" w14:paraId="00000236">
            <w:pPr>
              <w:widowControl w:val="0"/>
              <w:bidi w:val="1"/>
              <w:spacing w:line="276.000545454545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بساقية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يوسف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PMI</w:t>
            </w:r>
          </w:p>
          <w:p w:rsidR="00000000" w:rsidDel="00000000" w:rsidP="00000000" w:rsidRDefault="00000000" w:rsidRPr="00000000" w14:paraId="00000237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الوطني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للأسرة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والعمران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البشري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بالكاف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ONFP</w:t>
            </w:r>
          </w:p>
          <w:p w:rsidR="00000000" w:rsidDel="00000000" w:rsidP="00000000" w:rsidRDefault="00000000" w:rsidRPr="00000000" w14:paraId="00000238">
            <w:pPr>
              <w:widowControl w:val="0"/>
              <w:bidi w:val="1"/>
              <w:spacing w:line="276.0005454545455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إذاعة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الكاف</w:t>
            </w:r>
          </w:p>
          <w:p w:rsidR="00000000" w:rsidDel="00000000" w:rsidP="00000000" w:rsidRDefault="00000000" w:rsidRPr="00000000" w14:paraId="0000023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الجهوي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بالكاف</w:t>
            </w:r>
          </w:p>
          <w:p w:rsidR="00000000" w:rsidDel="00000000" w:rsidP="00000000" w:rsidRDefault="00000000" w:rsidRPr="00000000" w14:paraId="0000023A">
            <w:pPr>
              <w:widowControl w:val="0"/>
              <w:bidi w:val="1"/>
              <w:spacing w:line="276.000545454545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ناعات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قليدي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بالكاف</w:t>
            </w:r>
          </w:p>
          <w:p w:rsidR="00000000" w:rsidDel="00000000" w:rsidP="00000000" w:rsidRDefault="00000000" w:rsidRPr="00000000" w14:paraId="0000023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دار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دار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قافة</w:t>
            </w:r>
          </w:p>
          <w:p w:rsidR="00000000" w:rsidDel="00000000" w:rsidP="00000000" w:rsidRDefault="00000000" w:rsidRPr="00000000" w14:paraId="0000023E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الحماية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المدني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3F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المدرسي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نقص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بالمراهقين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والمراهقات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ثلاث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حواري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بحضور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الأولياء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يشرف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عليها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ويدير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نقاشاتها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خبراء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نفس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والمراهق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تتطر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قضايا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دخين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والفتيان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المنقولة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جنسي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يدا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قائمة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والمريض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الاستقبال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تقنيات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زاعات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ومعالجة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التوتر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سمعي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بصري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تهدف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مقاومة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مظاهر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والمواطنين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المرضى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والمرافقين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ْ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والمواطنين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مسألة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وسائط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ومواد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المستشفيات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المواطنون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يلتزمون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بإجراءات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كوفيد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حواري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بمشاركة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مختلف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الفاعلين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لمجابهة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فيروس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كوفيد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19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دابير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الواجب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باعها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البروتوكول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ْ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كوفيد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19 ,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ومضات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سمعي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بصري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الفضاءات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بدائرة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ساقية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يوسف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تهدف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نشر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والالتزام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بالبروتوكول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للتوقي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كوفيد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19 ,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موج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وشبه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لتحفيزهم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وإشعارهم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حسيسي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تفاقم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الخلافات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الأزواج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يحد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فرص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الحصول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PF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+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PMI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4B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العائلي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+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الأمومة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فولة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بدراسة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استقصائي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ميداني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لمعرفة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أسباب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الخلافات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الأزواج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بعث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إنصات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وتأطير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ساقية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يوسف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ضحايا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الخلافات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الوسط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العائلي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مسرحي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تتناول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زاعات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تهدف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وتعرض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سبل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الخلافات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تتم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كتابة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المسرحي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بالاعتماد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نتائج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الميداني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1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5610"/>
        <w:gridCol w:w="1965"/>
        <w:tblGridChange w:id="0">
          <w:tblGrid>
            <w:gridCol w:w="1560"/>
            <w:gridCol w:w="5610"/>
            <w:gridCol w:w="196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بعين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دراهم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جندوبة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56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وشبه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والفريق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الإداري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يملكون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تطبيقة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ورشة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العاملين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طبيقة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جودة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طبيقة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إرسال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إرسالي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قصيرة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ذكير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مخزون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الأدوية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الأرشيف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بعث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تسهر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طبيقة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تطوير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تطبيقة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بغرض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حي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bidi w:val="1"/>
              <w:spacing w:line="276.000545454545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الجهوي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المعهد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العالي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راسات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التكنولوجي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ISET</w:t>
            </w:r>
          </w:p>
          <w:p w:rsidR="00000000" w:rsidDel="00000000" w:rsidP="00000000" w:rsidRDefault="00000000" w:rsidRPr="00000000" w14:paraId="0000025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الإداري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العامل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بالمستشفى</w:t>
            </w:r>
          </w:p>
          <w:p w:rsidR="00000000" w:rsidDel="00000000" w:rsidP="00000000" w:rsidRDefault="00000000" w:rsidRPr="00000000" w14:paraId="0000025E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</w:p>
          <w:p w:rsidR="00000000" w:rsidDel="00000000" w:rsidP="00000000" w:rsidRDefault="00000000" w:rsidRPr="00000000" w14:paraId="0000025F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0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دارالشباب</w:t>
            </w:r>
          </w:p>
          <w:p w:rsidR="00000000" w:rsidDel="00000000" w:rsidP="00000000" w:rsidRDefault="00000000" w:rsidRPr="00000000" w14:paraId="0000026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للتربية</w:t>
            </w:r>
          </w:p>
          <w:p w:rsidR="00000000" w:rsidDel="00000000" w:rsidP="00000000" w:rsidRDefault="00000000" w:rsidRPr="00000000" w14:paraId="00000262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المدرسةالاعدادية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المعهد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فضاء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الاستقبال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العيادات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الخارجي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مستغ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أحسن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وجه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إعادة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ترتيب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الاستقبال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لافتات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الإرشادات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وعلامات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وجيه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دهن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الجدران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الكراسي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بالاستقبال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يحتاجون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ْ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الاستقبال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لتدريبهم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الخصوصي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بالاستقبال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لتدريبهم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يتم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توعيتهم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وتثقيفهم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وضع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فتيان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استحداث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وسائط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ومواد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ركيز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خصوصي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):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منشورات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...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إنشاء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فريق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متكو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الفاعلين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مكلف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محيط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اختيار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التربوي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ستتمت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ببرامج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برمجة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ربوي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المختارة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للالتحاق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بالبرامج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الوطني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للمراهقين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والمراهقات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وتحسيسهم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دخين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الإنترنت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وتلميذات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المعاهد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انوي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وتحسيسهم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بالأضرار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يلحقها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البدني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والعقلي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دخين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الإنترنت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...),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استحداث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لاستخدامها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والأضرار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يلحقها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دخين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الإنترنت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...)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بعث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نوادي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التربية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المواطنة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ربوي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لتأطير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ومرافقة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المستهلكين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الفتيان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136.484470053489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6.4844700534886"/>
        <w:gridCol w:w="5580"/>
        <w:gridCol w:w="2040"/>
        <w:tblGridChange w:id="0">
          <w:tblGrid>
            <w:gridCol w:w="1516.4844700534886"/>
            <w:gridCol w:w="5580"/>
            <w:gridCol w:w="204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بالعروسة</w:t>
            </w:r>
            <w:r w:rsidDel="00000000" w:rsidR="00000000" w:rsidRPr="00000000">
              <w:rPr>
                <w:b w:val="1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rtl w:val="1"/>
              </w:rPr>
              <w:t xml:space="preserve">سليانة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77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نقص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نسيق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الاجتماعي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المدرسي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دورتين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وقع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عليها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الاختيار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يشارك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هذه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وطاقم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التدريس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قوافل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المدارس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المكو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يخاطبون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ٍ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7E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</w:p>
          <w:p w:rsidR="00000000" w:rsidDel="00000000" w:rsidP="00000000" w:rsidRDefault="00000000" w:rsidRPr="00000000" w14:paraId="0000027F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</w:p>
          <w:p w:rsidR="00000000" w:rsidDel="00000000" w:rsidP="00000000" w:rsidRDefault="00000000" w:rsidRPr="00000000" w14:paraId="00000280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ؤون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الاجتماعي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</w:p>
          <w:p w:rsidR="00000000" w:rsidDel="00000000" w:rsidP="00000000" w:rsidRDefault="00000000" w:rsidRPr="00000000" w14:paraId="0000028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بسليانة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82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المعهد</w:t>
            </w:r>
          </w:p>
          <w:p w:rsidR="00000000" w:rsidDel="00000000" w:rsidP="00000000" w:rsidRDefault="00000000" w:rsidRPr="00000000" w14:paraId="00000283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المدرسي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84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85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الحماية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المدنية</w:t>
            </w:r>
          </w:p>
          <w:p w:rsidR="00000000" w:rsidDel="00000000" w:rsidP="00000000" w:rsidRDefault="00000000" w:rsidRPr="00000000" w14:paraId="00000286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الديوان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الوطني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للتطهير</w:t>
            </w:r>
          </w:p>
          <w:p w:rsidR="00000000" w:rsidDel="00000000" w:rsidP="00000000" w:rsidRDefault="00000000" w:rsidRPr="00000000" w14:paraId="00000287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المندوبية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للفلاحة</w:t>
            </w:r>
          </w:p>
          <w:p w:rsidR="00000000" w:rsidDel="00000000" w:rsidP="00000000" w:rsidRDefault="00000000" w:rsidRPr="00000000" w14:paraId="00000288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الوكالة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الوطنية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لحماية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المحيط</w:t>
            </w:r>
          </w:p>
          <w:p w:rsidR="00000000" w:rsidDel="00000000" w:rsidP="00000000" w:rsidRDefault="00000000" w:rsidRPr="00000000" w14:paraId="00000289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الوكالة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الوطنية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يتعل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بصح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البدني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والعقلي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المنقولة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جنسي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وتوزيعها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التربوي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تعنى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(6)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لقاءات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التربوي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أضرار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المنقولة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جنسي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التنسيق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الأطراف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الفاعلة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البيطرية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بخصوص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التلوث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الاستخدام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المفرط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للمواد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الكيميائية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الزراعة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تشاركي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الأطراف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المتداخلة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للحديث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مشكل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التلوث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البيئي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مراقبة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متابعة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الأطراف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المتداخلة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(3)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ثلاث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زيارات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ميدانية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بالمناطق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المتضررة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مناطق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سوداء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بدراسة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الوضعية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مشاكل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المواطنين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للمجتمع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تقنيات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المجتمع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المواطنين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نقص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بالحق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</w:p>
          <w:p w:rsidR="00000000" w:rsidDel="00000000" w:rsidP="00000000" w:rsidRDefault="00000000" w:rsidRPr="00000000" w14:paraId="00000294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وغياب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المساواة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</w:p>
          <w:p w:rsidR="00000000" w:rsidDel="00000000" w:rsidP="00000000" w:rsidRDefault="00000000" w:rsidRPr="00000000" w14:paraId="0000029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الولوج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الاعاقة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29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91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5610"/>
        <w:gridCol w:w="2055"/>
        <w:tblGridChange w:id="0">
          <w:tblGrid>
            <w:gridCol w:w="1470"/>
            <w:gridCol w:w="5610"/>
            <w:gridCol w:w="2055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بسيدي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بوزيد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الغربية</w:t>
            </w:r>
            <w:r w:rsidDel="00000000" w:rsidR="00000000" w:rsidRPr="00000000">
              <w:rPr>
                <w:b w:val="1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rtl w:val="1"/>
              </w:rPr>
              <w:t xml:space="preserve">سيدي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بوزيد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9F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والمواطن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ثلاث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بيومين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تقنيات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وفض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النزاعات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45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مشارك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بمعدل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مشارك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مهنيي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الخضراء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أولاد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بلهادي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احترام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المرفق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العمومي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المراجعين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أولاد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بلهادي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الخضراء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وشريط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فيديو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احترام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الميثاق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والمرفق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تبث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احترام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المرفق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العمومي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الميداني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أولاد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بلهادي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الخضراء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widowControl w:val="0"/>
              <w:bidi w:val="1"/>
              <w:spacing w:after="160" w:line="256.7994545454545" w:lineRule="auto"/>
              <w:ind w:left="0" w:righ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للصحة</w:t>
            </w:r>
          </w:p>
          <w:p w:rsidR="00000000" w:rsidDel="00000000" w:rsidP="00000000" w:rsidRDefault="00000000" w:rsidRPr="00000000" w14:paraId="000002A5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الأساسية</w:t>
            </w:r>
          </w:p>
          <w:p w:rsidR="00000000" w:rsidDel="00000000" w:rsidP="00000000" w:rsidRDefault="00000000" w:rsidRPr="00000000" w14:paraId="000002A6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</w:p>
          <w:p w:rsidR="00000000" w:rsidDel="00000000" w:rsidP="00000000" w:rsidRDefault="00000000" w:rsidRPr="00000000" w14:paraId="000002A7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widowControl w:val="0"/>
              <w:bidi w:val="1"/>
              <w:spacing w:after="160" w:line="256.7994545454545" w:lineRule="auto"/>
              <w:ind w:left="0" w:right="180" w:firstLine="0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المندوبية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للأسرة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والعمران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البشري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دعم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بالهياكل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مطبوعات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مطويات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موجهة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المراجعين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احترام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قواعد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اقتناء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وتزيين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فضلات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ووضعها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وحملات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نظافة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المراجعين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بمختلف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تسهيل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ولوج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والمراهقات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الإنجابية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والطفل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مراقبة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بمستوصف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أولاد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بالهادي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ومنطقة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الزعافرية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السرطانات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الأنثوية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الأئمة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الرجل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الإنجابية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قافلة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لتقريب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الإنجابية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الحوامل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المنقولة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جنسيا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بمنتزه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الترفيهي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دعم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تجميع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مطبوعات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وفيديو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…..)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المتاحة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بكتيب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الموضوع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وتوزيعها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مقدمي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بمختلف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وإطارات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الأساليب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والتقنيات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والدعائم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البيداغوجية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تزويد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الانتظار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بثلاث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بوسائل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سمعية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بصرية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تلفاز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لبث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رسائل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المساهمة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المرأة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الفريق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الاجتماعي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ومقاومة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المرأة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القانون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58)؛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وإطارات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الاحاطة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بالمرأة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المعنفة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بمختلف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المرأة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المراجعين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بمختلف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2B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1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5565"/>
        <w:gridCol w:w="2130"/>
        <w:tblGridChange w:id="0">
          <w:tblGrid>
            <w:gridCol w:w="1440"/>
            <w:gridCol w:w="5565"/>
            <w:gridCol w:w="213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بالزهور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وحي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السلام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rtl w:val="1"/>
              </w:rPr>
              <w:t xml:space="preserve">القصرين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BE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المنطقة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بخصوص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الادمان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شخص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جمعيات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وإعلاميين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ثلاث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وتوزيع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ومطويات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ومخاطره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تنشيطي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عروض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مسرحية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بالمدرسة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وبالمعهد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بالمنطقة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إدراج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تدخلات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لبث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رسائل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الاذاعية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الطابع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العلمي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والاجتماعي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والشبابي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للصحة</w:t>
            </w:r>
          </w:p>
          <w:p w:rsidR="00000000" w:rsidDel="00000000" w:rsidP="00000000" w:rsidRDefault="00000000" w:rsidRPr="00000000" w14:paraId="000002C3">
            <w:pPr>
              <w:widowControl w:val="0"/>
              <w:bidi w:val="1"/>
              <w:spacing w:after="160" w:line="256.7994545454545" w:lineRule="auto"/>
              <w:ind w:left="0" w:righ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</w:p>
          <w:p w:rsidR="00000000" w:rsidDel="00000000" w:rsidP="00000000" w:rsidRDefault="00000000" w:rsidRPr="00000000" w14:paraId="000002C4">
            <w:pPr>
              <w:widowControl w:val="0"/>
              <w:bidi w:val="1"/>
              <w:spacing w:after="160" w:line="256.7994545454545" w:lineRule="auto"/>
              <w:ind w:left="0" w:right="18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البلدية</w:t>
            </w:r>
          </w:p>
          <w:p w:rsidR="00000000" w:rsidDel="00000000" w:rsidP="00000000" w:rsidRDefault="00000000" w:rsidRPr="00000000" w14:paraId="000002C5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المندوبية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للأسرة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والعمران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البشري</w:t>
            </w:r>
          </w:p>
          <w:p w:rsidR="00000000" w:rsidDel="00000000" w:rsidP="00000000" w:rsidRDefault="00000000" w:rsidRPr="00000000" w14:paraId="000002C6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الإذاعة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بالقصرين</w:t>
            </w:r>
          </w:p>
          <w:p w:rsidR="00000000" w:rsidDel="00000000" w:rsidP="00000000" w:rsidRDefault="00000000" w:rsidRPr="00000000" w14:paraId="000002C7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المندوبية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للتربية</w:t>
            </w:r>
          </w:p>
          <w:p w:rsidR="00000000" w:rsidDel="00000000" w:rsidP="00000000" w:rsidRDefault="00000000" w:rsidRPr="00000000" w14:paraId="000002C8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للتربية</w:t>
            </w:r>
          </w:p>
          <w:p w:rsidR="00000000" w:rsidDel="00000000" w:rsidP="00000000" w:rsidRDefault="00000000" w:rsidRPr="00000000" w14:paraId="000002C9">
            <w:pPr>
              <w:widowControl w:val="0"/>
              <w:bidi w:val="1"/>
              <w:spacing w:line="240" w:lineRule="auto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والرياض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ة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تطوير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رفع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الفضلات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إبرام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اتفاقية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شراكة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لتوحيد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الجهود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والالتزام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المساهمة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فرز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ورفع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الفضلات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بالمنطقة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وتركيز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الحاويات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للفضلات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بالمنطقة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بالمنطقة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لتحفيز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المواطنين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حفظ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بالمؤسسة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تسهيل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ولوج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الإنجابية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ورفع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وعيهن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مهني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تقنيات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الانجابية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لقاءات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خارج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المسائل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المتعلقة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والانجابية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جماعية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المقبلات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الفريق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الإنجابية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الانجابية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قافلة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المرأة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بمعتمدية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الزهور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المتنانية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وسيدي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مهنيي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والمواطن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وفض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النزاعات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مهنيي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ثلاث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تطوير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آليات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متلقي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بالمنطقة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حملة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الرواد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المتساكنين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المحاذين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بالزهور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وبالزهور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تنشيطي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يجمع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المتساكنين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ومهني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والأطراف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المعنية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الإيجابي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كافة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الأطراف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تخصيص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انتظار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بالزهور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تجربة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نموذجية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تشمل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تهيئة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الخارجي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وتشجيره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وتجميله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وتركيز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مقعد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باعتبار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تأثير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نوعية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الاستقبال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والانتظار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مقدم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والمنتفع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تسهيل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ولوج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الخصوصية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بالخط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إعلامي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وشبه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لثلاث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الخصوصية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استقبال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تابع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لثلاث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الأشخاص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الخصوصية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ورشة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ابتكار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ورسم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المنطقة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وكبار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يتم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اختيار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أفضل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الرسوم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لتكون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مضمون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ولوحات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إنتاج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وطباعة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معلقات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ولوحات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وكبار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يتم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إدراج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الرسوم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المنتجة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ضمن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محتوى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المطبوعات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ووضعها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بالمنطقة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بالمنطقة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ذوي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الاحتياجات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وكبار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الوصول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خدمات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91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5550"/>
        <w:gridCol w:w="2160"/>
        <w:tblGridChange w:id="0">
          <w:tblGrid>
            <w:gridCol w:w="1425"/>
            <w:gridCol w:w="5550"/>
            <w:gridCol w:w="2160"/>
          </w:tblGrid>
        </w:tblGridChange>
      </w:tblGrid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خارطة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طريق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للمساهمة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للصحة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بالدائرة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المظيلة</w:t>
            </w:r>
            <w:r w:rsidDel="00000000" w:rsidR="00000000" w:rsidRPr="00000000">
              <w:rPr>
                <w:b w:val="1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rtl w:val="1"/>
              </w:rPr>
              <w:t xml:space="preserve">قفصة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المحاور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المطلوبة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للإجابة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DC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widowControl w:val="0"/>
              <w:bidi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المسؤولين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الشركاء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المؤسساتيين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دعم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لدى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وخاصة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تعاطي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المخدرات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مفتوح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تنشيطي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ورشات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ومسابقات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ومداخلات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)،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بالمعهد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الثانوي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بالمظيلة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اختيار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20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مثقف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نظير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والتلميذات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تكوينهم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التوعية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وإنتاج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مدعمات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تثقيف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ودليل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مبسط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للمثقف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النظير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التوعية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فردية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وجماعية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والتلميذات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خلق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خلية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الإنصات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وتوجيه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بالمعهد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للتعهد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بالتلاميذ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بالسجن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المدني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وعرض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مسرحية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تفاعلية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إطلاق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مسابقة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أفلام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قصيرة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وتنشيطي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لعرض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الأفلام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القصيرة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المنتجة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واختيار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الفائز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لمسرحية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والتجارب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الناجعة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الوقاية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المحفوفة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بالمخاطر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bidi w:val="1"/>
              <w:spacing w:line="240" w:lineRule="auto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widowControl w:val="0"/>
              <w:bidi w:val="1"/>
              <w:spacing w:after="160" w:line="256.7994545454545" w:lineRule="auto"/>
              <w:ind w:left="140" w:right="180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المعهد</w:t>
            </w:r>
          </w:p>
          <w:p w:rsidR="00000000" w:rsidDel="00000000" w:rsidP="00000000" w:rsidRDefault="00000000" w:rsidRPr="00000000" w14:paraId="000002E4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السجن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المدني</w:t>
            </w:r>
          </w:p>
          <w:p w:rsidR="00000000" w:rsidDel="00000000" w:rsidP="00000000" w:rsidRDefault="00000000" w:rsidRPr="00000000" w14:paraId="000002E5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</w:t>
            </w:r>
          </w:p>
          <w:p w:rsidR="00000000" w:rsidDel="00000000" w:rsidP="00000000" w:rsidRDefault="00000000" w:rsidRPr="00000000" w14:paraId="000002E6">
            <w:pPr>
              <w:widowControl w:val="0"/>
              <w:bidi w:val="1"/>
              <w:spacing w:after="160" w:line="256.7994545454545" w:lineRule="auto"/>
              <w:ind w:left="140" w:right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ديوان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والعمران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البشري</w:t>
            </w:r>
          </w:p>
          <w:p w:rsidR="00000000" w:rsidDel="00000000" w:rsidP="00000000" w:rsidRDefault="00000000" w:rsidRPr="00000000" w14:paraId="000002E7">
            <w:pPr>
              <w:widowControl w:val="0"/>
              <w:bidi w:val="1"/>
              <w:spacing w:after="160" w:line="256.7994545454545" w:lineRule="auto"/>
              <w:ind w:left="140" w:right="180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الشباب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bidi w:val="1"/>
              <w:spacing w:after="160" w:line="256.7994545454545" w:lineRule="auto"/>
              <w:ind w:left="140" w:right="180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0"/>
              <w:bidi w:val="1"/>
              <w:spacing w:line="240" w:lineRule="auto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bidi w:val="1"/>
              <w:spacing w:line="240" w:lineRule="auto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تكثيف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مجهودات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التحسيس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بخطورة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البيئية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والتوحد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وطبع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مطويات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صالح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للاستهلاك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قافلة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بالمدرسة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الاعدادية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العمالي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بالمظيلة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صالح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للاستهلاك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بمنطقتي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برج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العكارمة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والسقي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المزمنة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صالح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للاستهلاك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الفريق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مريض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التوحد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الأولياء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كيفية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التعامل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المتوحد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عالية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تركيز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لجنة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محلية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عالية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اجتماعات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لتبادل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المعلومات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والمناقشة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والبلدية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أعضاء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الجمعيات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عالية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عالية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أعوان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البلدية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عالية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الخطورة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للعاملين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والمواطنين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.,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توعوية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التصرف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النفايات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تطوير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المؤسسات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دورتين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تكوينيتين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بيومين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واحدة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وإداري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والعلاقة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المريض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تركيز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صندوق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شكاوى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(7),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صياغة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وإعداد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وطبع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لافتات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بالمستشفى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المحلي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3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أساسية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وبرج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العكارمة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العمالي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تنمية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الوعي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بضرورة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الاهتمام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الإنجابية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تأمين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زيارات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متابعة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للحوامل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اللاتي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يقمن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بعيادات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المراقبة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نظرا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لغلق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مركز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رعاية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والطفل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باعتماد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السجل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الطبي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تصميم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وإنتاج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مطويات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مراقبة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الانجابية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حصص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تثقيفية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أهمية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المراقبة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للحوامل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لفائدة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النساء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والرجال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قافلة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العمالي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مراقبة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الحمل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التقصي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المبكر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لسرطان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الثدي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وسرطان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عنق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الرحم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إطار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الجندرة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العنف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المسلط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المرأة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تحسيسي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للفتيات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الصحة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الجنسية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والوقاية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الأمراض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المنقولة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جنسيا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والسيدا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bidi w:val="1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Style w:val="Heading3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dy6vk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Style w:val="Heading3"/>
        <w:bidi w:val="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1t3h5sf" w:id="9"/>
      <w:bookmarkEnd w:id="9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1.3 </w:t>
      </w:r>
      <w:hyperlink w:anchor="_heading=h.1t3h5sf">
        <w:r w:rsidDel="00000000" w:rsidR="00000000" w:rsidRPr="00000000">
          <w:rPr>
            <w:rtl w:val="0"/>
          </w:rPr>
        </w:r>
      </w:hyperlink>
      <w:hyperlink w:anchor="_heading=h.1t3h5sf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 </w:t>
        </w:r>
      </w:hyperlink>
      <w:hyperlink w:anchor="_heading=h.1t3h5sf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معايير</w:t>
        </w:r>
      </w:hyperlink>
      <w:hyperlink w:anchor="_heading=h.1t3h5sf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 </w:t>
        </w:r>
      </w:hyperlink>
      <w:hyperlink w:anchor="_heading=h.1t3h5sf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أهلية</w:t>
        </w:r>
      </w:hyperlink>
      <w:hyperlink w:anchor="_heading=h.1t3h5sf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 </w:t>
        </w:r>
      </w:hyperlink>
      <w:hyperlink w:anchor="_heading=h.1t3h5sf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التكلفة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هي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التكاليف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يمكن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أخذها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بعين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الاعتبار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bidi w:val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1"/>
        </w:rPr>
        <w:t xml:space="preserve">التكاليف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المباشرة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المؤهلة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numPr>
          <w:ilvl w:val="0"/>
          <w:numId w:val="16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بالفعل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التنفيذ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التمويل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numPr>
          <w:ilvl w:val="0"/>
          <w:numId w:val="16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الميزانية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للمشروع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numPr>
          <w:ilvl w:val="0"/>
          <w:numId w:val="16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numPr>
          <w:ilvl w:val="0"/>
          <w:numId w:val="16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والمراقبة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ادراجها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وتحديدها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التونسية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numPr>
          <w:ilvl w:val="0"/>
          <w:numId w:val="16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معقولة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ومبررة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بمتطلبات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الجيدة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الاقتصاد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والنجاعة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تؤهل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المخصصة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تتجاوز</w:t>
      </w:r>
      <w:r w:rsidDel="00000000" w:rsidR="00000000" w:rsidRPr="00000000">
        <w:rPr>
          <w:rtl w:val="1"/>
        </w:rPr>
        <w:t xml:space="preserve"> 20٪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المنحة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bidi w:val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1"/>
        </w:rPr>
        <w:t xml:space="preserve">التكاليف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المؤهلة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تغطي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يتحملها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باستثناء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المباشرة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بالمشروع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المعدات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المكتبية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حاسوب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طابعة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جهاز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الفيديو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إلخ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المواد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الاستهلاكية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اللوازم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ومصاريف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المقرات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إلخ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الإدارية</w:t>
      </w:r>
      <w:r w:rsidDel="00000000" w:rsidR="00000000" w:rsidRPr="00000000">
        <w:rPr>
          <w:rtl w:val="1"/>
        </w:rPr>
        <w:t xml:space="preserve"> 7٪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المباشرة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bidi w:val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1"/>
        </w:rPr>
        <w:t xml:space="preserve">التكاليف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المؤهلة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المصاريف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مؤهلة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numPr>
          <w:ilvl w:val="0"/>
          <w:numId w:val="9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الديون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بالخسائر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الديون</w:t>
      </w:r>
      <w:r w:rsidDel="00000000" w:rsidR="00000000" w:rsidRPr="00000000">
        <w:rPr>
          <w:rtl w:val="1"/>
        </w:rPr>
        <w:t xml:space="preserve">؛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numPr>
          <w:ilvl w:val="0"/>
          <w:numId w:val="9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مصاريف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الفائدة</w:t>
      </w:r>
      <w:r w:rsidDel="00000000" w:rsidR="00000000" w:rsidRPr="00000000">
        <w:rPr>
          <w:rtl w:val="1"/>
        </w:rPr>
        <w:t xml:space="preserve">؛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numPr>
          <w:ilvl w:val="0"/>
          <w:numId w:val="9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؛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numPr>
          <w:ilvl w:val="0"/>
          <w:numId w:val="9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شراء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المباني</w:t>
      </w:r>
      <w:r w:rsidDel="00000000" w:rsidR="00000000" w:rsidRPr="00000000">
        <w:rPr>
          <w:rtl w:val="1"/>
        </w:rPr>
        <w:t xml:space="preserve">؛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numPr>
          <w:ilvl w:val="0"/>
          <w:numId w:val="9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القروض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أطراف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؛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numPr>
          <w:ilvl w:val="0"/>
          <w:numId w:val="9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الأداءات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يستطيع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المستفيد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شركائه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استرجاعها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؛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ملاحظة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الترشح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قائد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الانطلاق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pStyle w:val="Heading2"/>
        <w:numPr>
          <w:ilvl w:val="0"/>
          <w:numId w:val="13"/>
        </w:numPr>
        <w:bidi w:val="1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4d34og8" w:id="10"/>
      <w:bookmarkEnd w:id="10"/>
      <w:r w:rsidDel="00000000" w:rsidR="00000000" w:rsidRPr="00000000">
        <w:rPr>
          <w:b w:val="1"/>
          <w:sz w:val="24"/>
          <w:szCs w:val="24"/>
          <w:rtl w:val="1"/>
        </w:rPr>
        <w:t xml:space="preserve">تقديم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وإجراءات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الترش</w:t>
      </w:r>
      <w:r w:rsidDel="00000000" w:rsidR="00000000" w:rsidRPr="00000000">
        <w:rPr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b w:val="1"/>
          <w:sz w:val="24"/>
          <w:szCs w:val="24"/>
          <w:rtl w:val="1"/>
        </w:rPr>
        <w:t xml:space="preserve">ح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للباب</w:t>
      </w:r>
      <w:r w:rsidDel="00000000" w:rsidR="00000000" w:rsidRPr="00000000">
        <w:rPr>
          <w:rtl w:val="1"/>
        </w:rPr>
        <w:t xml:space="preserve"> 2.3.4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بمقدمي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المختارين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باللغتين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اوالعربية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الملاحظة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Style w:val="Heading2"/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2s8eyo1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2.1 </w:t>
      </w:r>
      <w:r w:rsidDel="00000000" w:rsidR="00000000" w:rsidRPr="00000000">
        <w:rPr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وكيف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ترسل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الوثائق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b w:val="1"/>
          <w:sz w:val="24"/>
          <w:szCs w:val="24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ميزانية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المقدمين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: </w:t>
      </w:r>
      <w:hyperlink r:id="rId8">
        <w:r w:rsidDel="00000000" w:rsidR="00000000" w:rsidRPr="00000000">
          <w:rPr>
            <w:u w:val="single"/>
            <w:rtl w:val="0"/>
          </w:rPr>
          <w:t xml:space="preserve">sehaty.tunisie@gmail.com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صحتي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07/06/2021 (23:30 </w:t>
      </w:r>
      <w:r w:rsidDel="00000000" w:rsidR="00000000" w:rsidRPr="00000000">
        <w:rPr>
          <w:rtl w:val="1"/>
        </w:rPr>
        <w:t xml:space="preserve">بتوقيت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تونس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pStyle w:val="Heading2"/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7dp8vu" w:id="12"/>
      <w:bookmarkEnd w:id="1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2.2.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تقديم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الاقتراحات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الإنترنت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numPr>
          <w:ilvl w:val="0"/>
          <w:numId w:val="11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الاثنين</w:t>
      </w:r>
      <w:r w:rsidDel="00000000" w:rsidR="00000000" w:rsidRPr="00000000">
        <w:rPr>
          <w:rtl w:val="1"/>
        </w:rPr>
        <w:t xml:space="preserve"> 24/05/2021 </w:t>
      </w:r>
      <w:r w:rsidDel="00000000" w:rsidR="00000000" w:rsidRPr="00000000">
        <w:rPr>
          <w:rtl w:val="1"/>
        </w:rPr>
        <w:t xml:space="preserve">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اقتراحات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منظمات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13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تونسية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numPr>
          <w:ilvl w:val="0"/>
          <w:numId w:val="11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الاثنين</w:t>
      </w:r>
      <w:r w:rsidDel="00000000" w:rsidR="00000000" w:rsidRPr="00000000">
        <w:rPr>
          <w:rtl w:val="1"/>
        </w:rPr>
        <w:t xml:space="preserve"> 31/05/2021: </w:t>
      </w:r>
      <w:r w:rsidDel="00000000" w:rsidR="00000000" w:rsidRPr="00000000">
        <w:rPr>
          <w:rtl w:val="1"/>
        </w:rPr>
        <w:t xml:space="preserve">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مكتوبة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وستكون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جلستا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متاحتين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تفاصيل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فيسبوك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رابط</w:t>
      </w:r>
      <w:r w:rsidDel="00000000" w:rsidR="00000000" w:rsidRPr="00000000">
        <w:rPr>
          <w:rtl w:val="1"/>
        </w:rPr>
        <w:t xml:space="preserve">: </w:t>
      </w:r>
      <w:hyperlink r:id="rId9">
        <w:r w:rsidDel="00000000" w:rsidR="00000000" w:rsidRPr="00000000">
          <w:rPr>
            <w:u w:val="single"/>
            <w:rtl w:val="0"/>
          </w:rPr>
          <w:t xml:space="preserve">https://www.facebook.com/ProjetSehaty)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للمتقدمين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أسئلتهم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10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بوضوح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المقترحات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</w:t>
      </w:r>
      <w:hyperlink r:id="rId10">
        <w:r w:rsidDel="00000000" w:rsidR="00000000" w:rsidRPr="00000000">
          <w:rPr>
            <w:u w:val="single"/>
            <w:rtl w:val="0"/>
          </w:rPr>
          <w:t xml:space="preserve">sehaty.tunisie@gmail.com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bidi w:val="1"/>
        <w:rPr/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أقصاه</w:t>
      </w:r>
      <w:r w:rsidDel="00000000" w:rsidR="00000000" w:rsidRPr="00000000">
        <w:rPr>
          <w:rtl w:val="1"/>
        </w:rPr>
        <w:t xml:space="preserve"> 05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مذكرة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العرض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327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الائتلافات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سيتم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اختيارها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ستتم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دعوتهم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للمشاركة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أربعة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التدريب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ستقام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الدورة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التدريبية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الفترة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الممتدة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15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30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جوان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.</w:t>
      </w:r>
    </w:p>
    <w:p w:rsidR="00000000" w:rsidDel="00000000" w:rsidP="00000000" w:rsidRDefault="00000000" w:rsidRPr="00000000" w14:paraId="00000329">
      <w:pPr>
        <w:rPr>
          <w:rFonts w:ascii="Times New Roman" w:cs="Times New Roman" w:eastAsia="Times New Roman" w:hAnsi="Times New Roman"/>
          <w:b w:val="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pStyle w:val="Heading2"/>
        <w:bidi w:val="1"/>
        <w:rPr>
          <w:rFonts w:ascii="Times New Roman" w:cs="Times New Roman" w:eastAsia="Times New Roman" w:hAnsi="Times New Roman"/>
          <w:b w:val="1"/>
        </w:rPr>
      </w:pPr>
      <w:bookmarkStart w:colFirst="0" w:colLast="0" w:name="_heading=h.3rdcrjn" w:id="13"/>
      <w:bookmarkEnd w:id="1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2.3.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تقييم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واختيار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الطلبات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Style w:val="Heading3"/>
        <w:bidi w:val="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26in1rg" w:id="14"/>
      <w:bookmarkEnd w:id="1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2.3.1 </w:t>
      </w:r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التثب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ّ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ت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 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الإداري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 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و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 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التحقق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 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من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 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الأهلي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ّ</w:t>
        </w:r>
      </w:hyperlink>
      <w:hyperlink w:anchor="_heading=h.26in1rg">
        <w:r w:rsidDel="00000000" w:rsidR="00000000" w:rsidRPr="00000000">
          <w:rPr>
            <w:b w:val="1"/>
            <w:color w:val="000000"/>
            <w:sz w:val="24"/>
            <w:szCs w:val="24"/>
            <w:rtl w:val="1"/>
          </w:rPr>
          <w:t xml:space="preserve">ة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سوف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تثبتا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numPr>
          <w:ilvl w:val="0"/>
          <w:numId w:val="6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الآجال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؛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numPr>
          <w:ilvl w:val="0"/>
          <w:numId w:val="6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الامتثال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للاستمارات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إرسالها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كجزء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الاقتراحات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منقوصة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خاطئة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numPr>
          <w:ilvl w:val="0"/>
          <w:numId w:val="6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الامتثال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المقترح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الباب</w:t>
      </w:r>
      <w:r w:rsidDel="00000000" w:rsidR="00000000" w:rsidRPr="00000000">
        <w:rPr>
          <w:rtl w:val="1"/>
        </w:rPr>
        <w:t xml:space="preserve"> 1-1، </w:t>
      </w:r>
      <w:r w:rsidDel="00000000" w:rsidR="00000000" w:rsidRPr="00000000">
        <w:rPr>
          <w:rtl w:val="1"/>
        </w:rPr>
        <w:t xml:space="preserve">يرفض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وحده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numPr>
          <w:ilvl w:val="0"/>
          <w:numId w:val="6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الامتثال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تقديمها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كشفت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الباب</w:t>
      </w:r>
      <w:r w:rsidDel="00000000" w:rsidR="00000000" w:rsidRPr="00000000">
        <w:rPr>
          <w:rtl w:val="1"/>
        </w:rPr>
        <w:t xml:space="preserve"> 2.3.4،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Style w:val="Heading3"/>
        <w:bidi w:val="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lnxbz9" w:id="15"/>
      <w:bookmarkEnd w:id="1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2.3.2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تقييم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ملفات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الترشحات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تجتاز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وجاهة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المقترح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الترشحات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</w:t>
      </w:r>
      <w:r w:rsidDel="00000000" w:rsidR="00000000" w:rsidRPr="00000000">
        <w:rPr>
          <w:rtl w:val="1"/>
        </w:rPr>
        <w:t xml:space="preserve"> 90، </w:t>
      </w:r>
      <w:r w:rsidDel="00000000" w:rsidR="00000000" w:rsidRPr="00000000">
        <w:rPr>
          <w:rtl w:val="1"/>
        </w:rPr>
        <w:t xml:space="preserve">تنقسم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الباب</w:t>
      </w:r>
      <w:r w:rsidDel="00000000" w:rsidR="00000000" w:rsidRPr="00000000">
        <w:rPr>
          <w:rtl w:val="1"/>
        </w:rPr>
        <w:t xml:space="preserve"> '2-3-4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'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تصنف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وعناوين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فرعية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: 1 -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بتاتا</w:t>
      </w:r>
      <w:r w:rsidDel="00000000" w:rsidR="00000000" w:rsidRPr="00000000">
        <w:rPr>
          <w:rtl w:val="1"/>
        </w:rPr>
        <w:t xml:space="preserve">؛ 2 -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كافي</w:t>
      </w:r>
      <w:r w:rsidDel="00000000" w:rsidR="00000000" w:rsidRPr="00000000">
        <w:rPr>
          <w:rtl w:val="1"/>
        </w:rPr>
        <w:t xml:space="preserve">؛ 3 - </w:t>
      </w:r>
      <w:r w:rsidDel="00000000" w:rsidR="00000000" w:rsidRPr="00000000">
        <w:rPr>
          <w:rtl w:val="1"/>
        </w:rPr>
        <w:t xml:space="preserve">مرضي</w:t>
      </w:r>
      <w:r w:rsidDel="00000000" w:rsidR="00000000" w:rsidRPr="00000000">
        <w:rPr>
          <w:rtl w:val="1"/>
        </w:rPr>
        <w:t xml:space="preserve">؛ 4 - </w:t>
      </w:r>
      <w:r w:rsidDel="00000000" w:rsidR="00000000" w:rsidRPr="00000000">
        <w:rPr>
          <w:rtl w:val="1"/>
        </w:rPr>
        <w:t xml:space="preserve">جيد</w:t>
      </w:r>
      <w:r w:rsidDel="00000000" w:rsidR="00000000" w:rsidRPr="00000000">
        <w:rPr>
          <w:rtl w:val="1"/>
        </w:rPr>
        <w:t xml:space="preserve">؛ 5 - </w:t>
      </w:r>
      <w:r w:rsidDel="00000000" w:rsidR="00000000" w:rsidRPr="00000000">
        <w:rPr>
          <w:rtl w:val="1"/>
        </w:rPr>
        <w:t xml:space="preserve">جيد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bidi w:val="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1"/>
        </w:rPr>
        <w:t xml:space="preserve">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90"/>
        <w:gridCol w:w="1410"/>
        <w:tblGridChange w:id="0">
          <w:tblGrid>
            <w:gridCol w:w="7590"/>
            <w:gridCol w:w="14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العنوان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الملاحظه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والإدارية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1.1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والمقدمين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المشاركين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كافية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المشاريع</w:t>
            </w:r>
            <w:r w:rsidDel="00000000" w:rsidR="00000000" w:rsidRPr="00000000">
              <w:rPr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1-2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والمقدمين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المشاركين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خبرة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كافية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يتعلق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بالمسائل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النقاط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معالجتها</w:t>
            </w:r>
            <w:r w:rsidDel="00000000" w:rsidR="00000000" w:rsidRPr="00000000">
              <w:rPr>
                <w:rtl w:val="1"/>
              </w:rPr>
              <w:t xml:space="preserve">)؟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1.3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مقدم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والمقدمين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المشاركين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القدرة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الكافية</w:t>
            </w:r>
            <w:r w:rsidDel="00000000" w:rsidR="00000000" w:rsidRPr="00000000">
              <w:rPr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وجاهة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/25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2-1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يعتبر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وجيها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بالنظر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أهداف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وأولويات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الدعوة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تقديم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الاقتراحات</w:t>
            </w:r>
            <w:r w:rsidDel="00000000" w:rsidR="00000000" w:rsidRPr="00000000">
              <w:rPr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2-2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يعتبر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وجيها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بالنظر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احتياجات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وصعوبات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المنطقة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المستهدفة</w:t>
            </w:r>
            <w:r w:rsidDel="00000000" w:rsidR="00000000" w:rsidRPr="00000000">
              <w:rPr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2-3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المشاركون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المستفيدون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النهائيون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المجموعات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المستهدفة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محددون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بوضوح</w:t>
            </w:r>
            <w:r w:rsidDel="00000000" w:rsidR="00000000" w:rsidRPr="00000000">
              <w:rPr>
                <w:rtl w:val="1"/>
              </w:rPr>
              <w:t xml:space="preserve">؟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احتياجاتهم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بوضوح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تناولها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</w:t>
            </w:r>
            <w:r w:rsidDel="00000000" w:rsidR="00000000" w:rsidRPr="00000000">
              <w:rPr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2-4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مدى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يراعي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الهشة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ومكافحة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أشكال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التمييز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أساس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الاجتماعي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الإقامة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العرق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الجنسية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الانتماء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الديني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التوجه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الجنسي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الإعاقة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آخر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أشكال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الإقصاء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widowControl w:val="0"/>
              <w:bidi w:val="1"/>
              <w:spacing w:line="240" w:lineRule="auto"/>
              <w:ind w:left="36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3. </w:t>
            </w:r>
            <w:r w:rsidDel="00000000" w:rsidR="00000000" w:rsidRPr="00000000">
              <w:rPr>
                <w:b w:val="1"/>
                <w:rtl w:val="1"/>
              </w:rPr>
              <w:t xml:space="preserve">نجاعة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وقابلية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للتحقيق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/20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3-1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المقترحة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ملائمة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وملموسة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ومتناسقة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الأهداف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المتوقعة</w:t>
            </w:r>
            <w:r w:rsidDel="00000000" w:rsidR="00000000" w:rsidRPr="00000000">
              <w:rPr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1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3.2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واضحة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وقابلة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للتحقيق</w:t>
            </w:r>
            <w:r w:rsidDel="00000000" w:rsidR="00000000" w:rsidRPr="00000000">
              <w:rPr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3.3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يتضمن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مؤشرات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التحقق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موضوعيا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لتقييم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النشاط</w:t>
            </w:r>
            <w:r w:rsidDel="00000000" w:rsidR="00000000" w:rsidRPr="00000000">
              <w:rPr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3.4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مستوى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التدخل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والمشاركة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نشاط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مقدمي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والمقدمين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المشاركين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مرضية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ووجيهة</w:t>
            </w:r>
            <w:r w:rsidDel="00000000" w:rsidR="00000000" w:rsidRPr="00000000">
              <w:rPr>
                <w:rtl w:val="1"/>
              </w:rPr>
              <w:t xml:space="preserve">؟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4. </w:t>
            </w:r>
            <w:r w:rsidDel="00000000" w:rsidR="00000000" w:rsidRPr="00000000">
              <w:rPr>
                <w:b w:val="1"/>
                <w:rtl w:val="1"/>
              </w:rPr>
              <w:t xml:space="preserve">استدامة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/15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4-1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المرجح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أثر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ملموس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الفئات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المستهدفة</w:t>
            </w:r>
            <w:r w:rsidDel="00000000" w:rsidR="00000000" w:rsidRPr="00000000">
              <w:rPr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4-2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المرجح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يكون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للمقترح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آثار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مضاعفة</w:t>
            </w:r>
            <w:r w:rsidDel="00000000" w:rsidR="00000000" w:rsidRPr="00000000">
              <w:rPr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بما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ذلك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احتمال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إعادة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وتمديدها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الزمن</w:t>
            </w:r>
            <w:r w:rsidDel="00000000" w:rsidR="00000000" w:rsidRPr="00000000">
              <w:rPr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4-3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المنتظرة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للمشروع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مستدامة</w:t>
            </w:r>
            <w:r w:rsidDel="00000000" w:rsidR="00000000" w:rsidRPr="00000000">
              <w:rPr>
                <w:rtl w:val="1"/>
              </w:rPr>
              <w:t xml:space="preserve">؟ (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وجهة</w:t>
            </w:r>
            <w:r w:rsidDel="00000000" w:rsidR="00000000" w:rsidRPr="00000000">
              <w:rPr>
                <w:rtl w:val="1"/>
              </w:rPr>
              <w:t xml:space="preserve">  </w:t>
            </w:r>
            <w:r w:rsidDel="00000000" w:rsidR="00000000" w:rsidRPr="00000000">
              <w:rPr>
                <w:rtl w:val="1"/>
              </w:rPr>
              <w:t xml:space="preserve">نظر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مالية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مؤسساتية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سياسية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وجهة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نظر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بيئية</w:t>
            </w:r>
            <w:r w:rsidDel="00000000" w:rsidR="00000000" w:rsidRPr="00000000">
              <w:rPr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5. </w:t>
            </w:r>
            <w:r w:rsidDel="00000000" w:rsidR="00000000" w:rsidRPr="00000000">
              <w:rPr>
                <w:b w:val="1"/>
                <w:rtl w:val="1"/>
              </w:rPr>
              <w:t xml:space="preserve">الميزانية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وثنائية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فعالية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تكلفة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/15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5.1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تنعكس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بشكل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الميزانية</w:t>
            </w:r>
            <w:r w:rsidDel="00000000" w:rsidR="00000000" w:rsidRPr="00000000">
              <w:rPr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5-2 </w:t>
            </w: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التكاليف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التقديرية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المحتملة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مرضية</w:t>
            </w:r>
            <w:r w:rsidDel="00000000" w:rsidR="00000000" w:rsidRPr="00000000">
              <w:rPr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/10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التقييم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widowControl w:val="0"/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Style w:val="Heading3"/>
        <w:bidi w:val="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5nkun2" w:id="16"/>
      <w:bookmarkEnd w:id="1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2.3.3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الجدول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الزمني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التقديري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90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75"/>
        <w:gridCol w:w="2325"/>
        <w:tblGridChange w:id="0">
          <w:tblGrid>
            <w:gridCol w:w="6675"/>
            <w:gridCol w:w="23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1"/>
              </w:rPr>
              <w:t xml:space="preserve">جلسات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إعلامية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24/05/2021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31/05/2021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1"/>
              </w:rPr>
              <w:t xml:space="preserve">الموعد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لإرسال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توضيح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المتعاقدة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28/05/2021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1"/>
              </w:rPr>
              <w:t xml:space="preserve">الموعد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يتعين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المتعاقدة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الإجابة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طلبات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التوضيح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03/06/2021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1"/>
              </w:rPr>
              <w:t xml:space="preserve">الموعد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النهائي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لتقديم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الترشحات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07/06/2021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1"/>
              </w:rPr>
              <w:t xml:space="preserve">الإعلام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بنتائج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الاختيار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21/06/2021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1"/>
              </w:rPr>
              <w:t xml:space="preserve">توقيع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28/06/2021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1"/>
              </w:rPr>
              <w:t xml:space="preserve">بدء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المشاريع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01/07/2021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bidi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يشير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الإرشادي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المؤقتة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يراجع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Style w:val="Heading3"/>
        <w:bidi w:val="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1ksv4uv" w:id="17"/>
      <w:bookmarkEnd w:id="1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2.3.4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الوثائق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bidi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الائتلاف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الراغبين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الاستجابة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المقترحات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الوثائق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التالية</w:t>
      </w:r>
      <w:r w:rsidDel="00000000" w:rsidR="00000000" w:rsidRPr="00000000">
        <w:rPr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numPr>
          <w:ilvl w:val="0"/>
          <w:numId w:val="7"/>
        </w:numPr>
        <w:bidi w:val="1"/>
        <w:spacing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الملحق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استمارة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numPr>
          <w:ilvl w:val="0"/>
          <w:numId w:val="7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الملحق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الموازنة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numPr>
          <w:ilvl w:val="0"/>
          <w:numId w:val="7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مقتطف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للجمهورية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للمؤسسات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الداخلي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numPr>
          <w:ilvl w:val="0"/>
          <w:numId w:val="7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المعرف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قائد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) (</w:t>
      </w:r>
      <w:r w:rsidDel="00000000" w:rsidR="00000000" w:rsidRPr="00000000">
        <w:rPr>
          <w:rtl w:val="0"/>
        </w:rPr>
        <w:t xml:space="preserve">RIB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numPr>
          <w:ilvl w:val="0"/>
          <w:numId w:val="7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مقتطف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للجمهورية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التونسية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numPr>
          <w:ilvl w:val="0"/>
          <w:numId w:val="7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قائد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الائتلاف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numPr>
          <w:ilvl w:val="0"/>
          <w:numId w:val="7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معطيات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numPr>
          <w:ilvl w:val="0"/>
          <w:numId w:val="7"/>
        </w:numPr>
        <w:bidi w:val="1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1"/>
        </w:rPr>
        <w:t xml:space="preserve">القائمة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اللجنة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التنفيذية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وتفاصيل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numPr>
          <w:ilvl w:val="0"/>
          <w:numId w:val="7"/>
        </w:numPr>
        <w:bidi w:val="1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1"/>
        </w:rPr>
        <w:t xml:space="preserve">رسائل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النوايا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للملحق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موقعة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مشارك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numPr>
          <w:ilvl w:val="0"/>
          <w:numId w:val="7"/>
        </w:numPr>
        <w:bidi w:val="1"/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1"/>
        </w:rPr>
        <w:t xml:space="preserve">رسالة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النوايا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للملحق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موقعة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bidi w:val="1"/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1"/>
        </w:rPr>
        <w:t xml:space="preserve">يجب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إرسال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إلكترونيا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: </w:t>
      </w:r>
      <w:hyperlink r:id="rId11">
        <w:r w:rsidDel="00000000" w:rsidR="00000000" w:rsidRPr="00000000">
          <w:rPr>
            <w:u w:val="single"/>
            <w:rtl w:val="0"/>
          </w:rPr>
          <w:t xml:space="preserve">sehaty.tunisie@gmail.com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الكائن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دعوة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تي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الدائرة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bidi w:val="1"/>
        <w:rPr/>
      </w:pP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07/06/2021 (23:30 </w:t>
      </w:r>
      <w:r w:rsidDel="00000000" w:rsidR="00000000" w:rsidRPr="00000000">
        <w:rPr>
          <w:rtl w:val="1"/>
        </w:rPr>
        <w:t xml:space="preserve">بتوقيت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تونس</w:t>
      </w:r>
      <w:r w:rsidDel="00000000" w:rsidR="00000000" w:rsidRPr="00000000">
        <w:rPr>
          <w:rtl w:val="1"/>
        </w:rPr>
        <w:t xml:space="preserve">). 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Style w:val="Heading3"/>
        <w:bidi w:val="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Sakkal Majall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98">
    <w:pPr>
      <w:bidi w:val="1"/>
      <w:jc w:val="right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9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394">
      <w:pPr>
        <w:bidi w:val="1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-</w:t>
      </w:r>
      <w:r w:rsidDel="00000000" w:rsidR="00000000" w:rsidRPr="00000000">
        <w:rPr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16"/>
          <w:szCs w:val="16"/>
          <w:rtl w:val="1"/>
        </w:rPr>
        <w:t xml:space="preserve">ينص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الأمر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عدد</w:t>
      </w:r>
      <w:r w:rsidDel="00000000" w:rsidR="00000000" w:rsidRPr="00000000">
        <w:rPr>
          <w:sz w:val="16"/>
          <w:szCs w:val="16"/>
          <w:rtl w:val="1"/>
        </w:rPr>
        <w:t xml:space="preserve"> 2000-2825 </w:t>
      </w:r>
      <w:r w:rsidDel="00000000" w:rsidR="00000000" w:rsidRPr="00000000">
        <w:rPr>
          <w:sz w:val="16"/>
          <w:szCs w:val="16"/>
          <w:rtl w:val="1"/>
        </w:rPr>
        <w:t xml:space="preserve">المتعل</w:t>
      </w:r>
      <w:r w:rsidDel="00000000" w:rsidR="00000000" w:rsidRPr="00000000">
        <w:rPr>
          <w:sz w:val="16"/>
          <w:szCs w:val="16"/>
          <w:rtl w:val="1"/>
        </w:rPr>
        <w:t xml:space="preserve">ّ</w:t>
      </w:r>
      <w:r w:rsidDel="00000000" w:rsidR="00000000" w:rsidRPr="00000000">
        <w:rPr>
          <w:sz w:val="16"/>
          <w:szCs w:val="16"/>
          <w:rtl w:val="1"/>
        </w:rPr>
        <w:t xml:space="preserve">ق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بتنظيم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الدوائر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الصحية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في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الفصل</w:t>
      </w:r>
      <w:r w:rsidDel="00000000" w:rsidR="00000000" w:rsidRPr="00000000">
        <w:rPr>
          <w:sz w:val="16"/>
          <w:szCs w:val="16"/>
          <w:rtl w:val="1"/>
        </w:rPr>
        <w:t xml:space="preserve"> 9 </w:t>
      </w:r>
      <w:r w:rsidDel="00000000" w:rsidR="00000000" w:rsidRPr="00000000">
        <w:rPr>
          <w:sz w:val="16"/>
          <w:szCs w:val="16"/>
          <w:rtl w:val="1"/>
        </w:rPr>
        <w:t xml:space="preserve">على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مشاركة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المجتمع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المحلي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دون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ذكر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المجتمع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المدني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صراحة</w:t>
      </w:r>
      <w:r w:rsidDel="00000000" w:rsidR="00000000" w:rsidRPr="00000000">
        <w:rPr>
          <w:sz w:val="16"/>
          <w:szCs w:val="16"/>
          <w:rtl w:val="1"/>
        </w:rPr>
        <w:t xml:space="preserve">. </w:t>
      </w:r>
      <w:r w:rsidDel="00000000" w:rsidR="00000000" w:rsidRPr="00000000">
        <w:rPr>
          <w:sz w:val="16"/>
          <w:szCs w:val="16"/>
          <w:rtl w:val="1"/>
        </w:rPr>
        <w:t xml:space="preserve">كما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ينص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الفصلان</w:t>
      </w:r>
      <w:r w:rsidDel="00000000" w:rsidR="00000000" w:rsidRPr="00000000">
        <w:rPr>
          <w:sz w:val="16"/>
          <w:szCs w:val="16"/>
          <w:rtl w:val="1"/>
        </w:rPr>
        <w:t xml:space="preserve"> 24 </w:t>
      </w:r>
      <w:r w:rsidDel="00000000" w:rsidR="00000000" w:rsidRPr="00000000">
        <w:rPr>
          <w:sz w:val="16"/>
          <w:szCs w:val="16"/>
          <w:rtl w:val="1"/>
        </w:rPr>
        <w:t xml:space="preserve">و</w:t>
      </w:r>
      <w:r w:rsidDel="00000000" w:rsidR="00000000" w:rsidRPr="00000000">
        <w:rPr>
          <w:sz w:val="16"/>
          <w:szCs w:val="16"/>
          <w:rtl w:val="1"/>
        </w:rPr>
        <w:t xml:space="preserve">25 </w:t>
      </w:r>
      <w:r w:rsidDel="00000000" w:rsidR="00000000" w:rsidRPr="00000000">
        <w:rPr>
          <w:sz w:val="16"/>
          <w:szCs w:val="16"/>
          <w:rtl w:val="1"/>
        </w:rPr>
        <w:t xml:space="preserve">من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الأمر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نفسه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على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وجود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هيئات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تشاركي</w:t>
      </w:r>
      <w:r w:rsidDel="00000000" w:rsidR="00000000" w:rsidRPr="00000000">
        <w:rPr>
          <w:sz w:val="16"/>
          <w:szCs w:val="16"/>
          <w:rtl w:val="1"/>
        </w:rPr>
        <w:t xml:space="preserve">ّ</w:t>
      </w:r>
      <w:r w:rsidDel="00000000" w:rsidR="00000000" w:rsidRPr="00000000">
        <w:rPr>
          <w:sz w:val="16"/>
          <w:szCs w:val="16"/>
          <w:rtl w:val="1"/>
        </w:rPr>
        <w:t xml:space="preserve">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على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مستوى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الدائرة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الصحية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مع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ذكر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مجلس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الصحة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المحلي</w:t>
      </w:r>
      <w:r w:rsidDel="00000000" w:rsidR="00000000" w:rsidRPr="00000000">
        <w:rPr>
          <w:sz w:val="16"/>
          <w:szCs w:val="16"/>
          <w:rtl w:val="1"/>
        </w:rPr>
        <w:t xml:space="preserve">. </w:t>
      </w:r>
      <w:r w:rsidDel="00000000" w:rsidR="00000000" w:rsidRPr="00000000">
        <w:rPr>
          <w:sz w:val="16"/>
          <w:szCs w:val="16"/>
          <w:rtl w:val="1"/>
        </w:rPr>
        <w:t xml:space="preserve">وهذا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يفتح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المجال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أمام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إمكانية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إنشاء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مجال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للتشاور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متعدد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المتدخلين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بين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أصحاب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المصلحة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على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المستوى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المحلي</w:t>
      </w:r>
      <w:r w:rsidDel="00000000" w:rsidR="00000000" w:rsidRPr="00000000">
        <w:rPr>
          <w:sz w:val="16"/>
          <w:szCs w:val="16"/>
          <w:rtl w:val="1"/>
        </w:rPr>
        <w:t xml:space="preserve">، </w:t>
      </w:r>
      <w:r w:rsidDel="00000000" w:rsidR="00000000" w:rsidRPr="00000000">
        <w:rPr>
          <w:sz w:val="16"/>
          <w:szCs w:val="16"/>
          <w:rtl w:val="1"/>
        </w:rPr>
        <w:t xml:space="preserve">بما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في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ذلك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المسؤولون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المنتخبون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المحليون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ومنظمات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المجتمع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المدني</w:t>
      </w:r>
      <w:r w:rsidDel="00000000" w:rsidR="00000000" w:rsidRPr="00000000">
        <w:rPr>
          <w:sz w:val="16"/>
          <w:szCs w:val="1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bidi w:val="1"/>
        <w:ind w:left="720" w:firstLine="0"/>
        <w:rPr>
          <w:rFonts w:ascii="Times New Roman" w:cs="Times New Roman" w:eastAsia="Times New Roman" w:hAnsi="Times New Roman"/>
          <w:color w:val="0070c0"/>
          <w:sz w:val="16"/>
          <w:szCs w:val="16"/>
        </w:rPr>
      </w:pPr>
      <w:r w:rsidDel="00000000" w:rsidR="00000000" w:rsidRPr="00000000">
        <w:rPr>
          <w:color w:val="0070c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97">
    <w:pPr>
      <w:bidi w:val="1"/>
      <w:rPr/>
    </w:pPr>
    <w:r w:rsidDel="00000000" w:rsidR="00000000" w:rsidRPr="00000000">
      <w:rPr/>
      <w:drawing>
        <wp:inline distB="114300" distT="114300" distL="114300" distR="114300">
          <wp:extent cx="1513086" cy="595313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3610" l="22285" r="25427" t="26388"/>
                  <a:stretch>
                    <a:fillRect/>
                  </a:stretch>
                </pic:blipFill>
                <pic:spPr>
                  <a:xfrm>
                    <a:off x="0" y="0"/>
                    <a:ext cx="1513086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35831" cy="623888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5831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40352" cy="623888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0352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edelespacerserv">
    <w:name w:val="Placeholder Text"/>
    <w:basedOn w:val="Policepardfaut"/>
    <w:uiPriority w:val="99"/>
    <w:semiHidden w:val="1"/>
    <w:rsid w:val="00126D9F"/>
    <w:rPr>
      <w:color w:val="808080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40637B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40637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40637B"/>
    <w:rPr>
      <w:sz w:val="16"/>
      <w:szCs w:val="16"/>
    </w:rPr>
  </w:style>
  <w:style w:type="character" w:styleId="Lienhypertexte">
    <w:name w:val="Hyperlink"/>
    <w:basedOn w:val="Policepardfaut"/>
    <w:uiPriority w:val="99"/>
    <w:unhideWhenUsed w:val="1"/>
    <w:rsid w:val="0040637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40637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ehaty.tunisie@gmail.com" TargetMode="External"/><Relationship Id="rId10" Type="http://schemas.openxmlformats.org/officeDocument/2006/relationships/hyperlink" Target="mailto:sehaty.tunisie@gmail.com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rojetSehaty)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sehaty.tunisie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b54Wds6B7It3wVfPp8u5re6RnA==">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2021-05-17T15:20:00Z</dcterms:created>
</cp:coreProperties>
</file>