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764889561"/>
        <w:docPartObj>
          <w:docPartGallery w:val="Cover Pages"/>
          <w:docPartUnique/>
        </w:docPartObj>
      </w:sdtPr>
      <w:sdtEndPr>
        <w:rPr>
          <w:rFonts w:ascii="Futura Md" w:eastAsia="Times New Roman" w:hAnsi="Futura Md" w:cs="Times New Roman"/>
          <w:b/>
          <w:bCs/>
          <w:color w:val="333333"/>
          <w:sz w:val="26"/>
          <w:szCs w:val="26"/>
          <w:lang w:eastAsia="fr-FR"/>
        </w:rPr>
      </w:sdtEndPr>
      <w:sdtContent>
        <w:p w:rsidR="00E83BAF" w:rsidRDefault="00E83BAF"/>
        <w:tbl>
          <w:tblPr>
            <w:tblpPr w:leftFromText="187" w:rightFromText="187" w:horzAnchor="margin" w:tblpXSpec="center" w:tblpY="2881"/>
            <w:tblW w:w="4687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/>
          </w:tblPr>
          <w:tblGrid>
            <w:gridCol w:w="8720"/>
          </w:tblGrid>
          <w:tr w:rsidR="00E83BAF" w:rsidTr="00E83BAF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Société"/>
                <w:id w:val="13406915"/>
                <w:placeholder>
                  <w:docPart w:val="B8AF1A443C7F4E2BA967A4D89C374AD9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8490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E83BAF" w:rsidRDefault="00E83BAF" w:rsidP="00E83BAF">
                    <w:pPr>
                      <w:pStyle w:val="Sansinterligne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AFC LE KEF</w:t>
                    </w:r>
                  </w:p>
                </w:tc>
              </w:sdtContent>
            </w:sdt>
          </w:tr>
          <w:tr w:rsidR="00E83BAF" w:rsidTr="00E83BAF">
            <w:tc>
              <w:tcPr>
                <w:tcW w:w="8490" w:type="dxa"/>
              </w:tcPr>
              <w:sdt>
                <w:sdtPr>
                  <w:rPr>
                    <w:b/>
                    <w:color w:val="2F5496" w:themeColor="accent1" w:themeShade="BF"/>
                    <w:sz w:val="72"/>
                    <w:szCs w:val="24"/>
                  </w:rPr>
                  <w:alias w:val="Titre"/>
                  <w:id w:val="13406919"/>
                  <w:placeholder>
                    <w:docPart w:val="0C8A1479E28B4659A037B0C4B5C1316A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E83BAF" w:rsidRDefault="00E83BAF" w:rsidP="00E53BDB">
                    <w:pPr>
                      <w:pStyle w:val="Sansinterligne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</w:pPr>
                    <w:r w:rsidRPr="00932341">
                      <w:rPr>
                        <w:b/>
                        <w:color w:val="2F5496" w:themeColor="accent1" w:themeShade="BF"/>
                        <w:sz w:val="72"/>
                        <w:szCs w:val="24"/>
                      </w:rPr>
                      <w:t>OBJET : A</w:t>
                    </w:r>
                    <w:r w:rsidR="00E53BDB" w:rsidRPr="00932341">
                      <w:rPr>
                        <w:b/>
                        <w:color w:val="2F5496" w:themeColor="accent1" w:themeShade="BF"/>
                        <w:sz w:val="72"/>
                        <w:szCs w:val="24"/>
                      </w:rPr>
                      <w:t xml:space="preserve">PPEL D’OFFRE NATIONAL OUVERT </w:t>
                    </w:r>
                    <w:r w:rsidRPr="00932341">
                      <w:rPr>
                        <w:b/>
                        <w:color w:val="2F5496" w:themeColor="accent1" w:themeShade="BF"/>
                        <w:sz w:val="72"/>
                        <w:szCs w:val="24"/>
                      </w:rPr>
                      <w:t>POUR L’ACQUISITION D’UN VEHICULE</w:t>
                    </w:r>
                    <w:r w:rsidR="00932341" w:rsidRPr="00932341">
                      <w:rPr>
                        <w:b/>
                        <w:color w:val="2F5496" w:themeColor="accent1" w:themeShade="BF"/>
                        <w:sz w:val="72"/>
                        <w:szCs w:val="24"/>
                      </w:rPr>
                      <w:t xml:space="preserve"> UTILITAIRE</w:t>
                    </w:r>
                  </w:p>
                </w:sdtContent>
              </w:sdt>
            </w:tc>
          </w:tr>
          <w:tr w:rsidR="00E83BAF" w:rsidTr="00E83BAF">
            <w:tc>
              <w:tcPr>
                <w:tcW w:w="849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E83BAF" w:rsidRDefault="00E83BAF" w:rsidP="00E83BAF">
                <w:pPr>
                  <w:pStyle w:val="Sansinterligne"/>
                  <w:rPr>
                    <w:color w:val="2F5496" w:themeColor="accent1" w:themeShade="BF"/>
                    <w:sz w:val="24"/>
                  </w:rPr>
                </w:pP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/>
          </w:tblPr>
          <w:tblGrid>
            <w:gridCol w:w="7176"/>
          </w:tblGrid>
          <w:tr w:rsidR="00E83BAF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E83BAF" w:rsidRDefault="00E83BAF">
                <w:pPr>
                  <w:pStyle w:val="Sansinterligne"/>
                  <w:rPr>
                    <w:color w:val="4472C4" w:themeColor="accent1"/>
                    <w:sz w:val="28"/>
                    <w:szCs w:val="28"/>
                  </w:rPr>
                </w:pPr>
              </w:p>
              <w:sdt>
                <w:sdtPr>
                  <w:rPr>
                    <w:color w:val="4472C4" w:themeColor="accent1"/>
                    <w:sz w:val="28"/>
                    <w:szCs w:val="28"/>
                  </w:rPr>
                  <w:alias w:val="Date"/>
                  <w:tag w:val="Date "/>
                  <w:id w:val="13406932"/>
                  <w:placeholder>
                    <w:docPart w:val="3219E0E43E40455CB2AF5A467987568F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0-11-13T00:00:00Z">
                    <w:dateFormat w:val="dd/MM/yyyy"/>
                    <w:lid w:val="fr-FR"/>
                    <w:storeMappedDataAs w:val="dateTime"/>
                    <w:calendar w:val="gregorian"/>
                  </w:date>
                </w:sdtPr>
                <w:sdtContent>
                  <w:p w:rsidR="00E83BAF" w:rsidRDefault="00932341" w:rsidP="00D4361D">
                    <w:pPr>
                      <w:pStyle w:val="Sansinterligne"/>
                      <w:rPr>
                        <w:color w:val="4472C4" w:themeColor="accent1"/>
                        <w:sz w:val="28"/>
                        <w:szCs w:val="28"/>
                      </w:rPr>
                    </w:pPr>
                    <w:r>
                      <w:rPr>
                        <w:color w:val="4472C4" w:themeColor="accent1"/>
                        <w:sz w:val="28"/>
                        <w:szCs w:val="28"/>
                      </w:rPr>
                      <w:t>13/11/2020</w:t>
                    </w:r>
                  </w:p>
                </w:sdtContent>
              </w:sdt>
              <w:p w:rsidR="00E83BAF" w:rsidRDefault="00E83BAF">
                <w:pPr>
                  <w:pStyle w:val="Sansinterligne"/>
                  <w:rPr>
                    <w:color w:val="4472C4" w:themeColor="accent1"/>
                  </w:rPr>
                </w:pPr>
              </w:p>
            </w:tc>
          </w:tr>
        </w:tbl>
        <w:p w:rsidR="00E83BAF" w:rsidRDefault="00E83BAF">
          <w:pPr>
            <w:rPr>
              <w:rFonts w:ascii="Futura Md" w:eastAsia="Times New Roman" w:hAnsi="Futura Md" w:cs="Times New Roman"/>
              <w:b/>
              <w:bCs/>
              <w:color w:val="333333"/>
              <w:sz w:val="26"/>
              <w:szCs w:val="26"/>
              <w:lang w:eastAsia="fr-FR"/>
            </w:rPr>
          </w:pPr>
          <w:r>
            <w:rPr>
              <w:rFonts w:ascii="Futura Md" w:eastAsia="Times New Roman" w:hAnsi="Futura Md" w:cs="Times New Roman"/>
              <w:b/>
              <w:bCs/>
              <w:color w:val="333333"/>
              <w:sz w:val="26"/>
              <w:szCs w:val="26"/>
              <w:lang w:eastAsia="fr-FR"/>
            </w:rPr>
            <w:br w:type="page"/>
          </w:r>
        </w:p>
      </w:sdtContent>
    </w:sdt>
    <w:p w:rsidR="00644123" w:rsidRPr="00644123" w:rsidRDefault="00644123" w:rsidP="00174926">
      <w:pPr>
        <w:shd w:val="clear" w:color="auto" w:fill="FFFFFF"/>
        <w:spacing w:after="150" w:line="240" w:lineRule="auto"/>
        <w:jc w:val="both"/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79"/>
        <w:gridCol w:w="2693"/>
      </w:tblGrid>
      <w:tr w:rsidR="00644123" w:rsidRPr="00644123" w:rsidTr="00F6178A">
        <w:tc>
          <w:tcPr>
            <w:tcW w:w="63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123" w:rsidRPr="00644123" w:rsidRDefault="00644123" w:rsidP="00174926">
            <w:pPr>
              <w:spacing w:after="0" w:line="240" w:lineRule="auto"/>
              <w:jc w:val="both"/>
              <w:rPr>
                <w:rFonts w:ascii="Futura Md" w:eastAsia="Times New Roman" w:hAnsi="Futura Md" w:cs="Segoe UI"/>
                <w:color w:val="333333"/>
                <w:sz w:val="26"/>
                <w:szCs w:val="26"/>
                <w:lang w:eastAsia="fr-FR"/>
              </w:rPr>
            </w:pPr>
            <w:r w:rsidRPr="00644123">
              <w:rPr>
                <w:rFonts w:ascii="Futura Md" w:eastAsia="Times New Roman" w:hAnsi="Futura Md" w:cs="Segoe UI"/>
                <w:b/>
                <w:bCs/>
                <w:color w:val="333333"/>
                <w:sz w:val="26"/>
                <w:szCs w:val="26"/>
                <w:lang w:eastAsia="fr-FR"/>
              </w:rPr>
              <w:t>DATE DU LANCEMENT D’APPEL D’OFFRES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123" w:rsidRPr="00644123" w:rsidRDefault="00CF0485" w:rsidP="00B549DC">
            <w:pPr>
              <w:spacing w:after="0" w:line="240" w:lineRule="auto"/>
              <w:jc w:val="both"/>
              <w:rPr>
                <w:rFonts w:ascii="Futura Md" w:eastAsia="Times New Roman" w:hAnsi="Futura Md" w:cs="Segoe UI"/>
                <w:color w:val="333333"/>
                <w:sz w:val="26"/>
                <w:szCs w:val="26"/>
                <w:lang w:eastAsia="fr-FR"/>
              </w:rPr>
            </w:pPr>
            <w:r>
              <w:rPr>
                <w:rFonts w:ascii="Futura Md" w:eastAsia="Times New Roman" w:hAnsi="Futura Md" w:cs="Segoe UI"/>
                <w:b/>
                <w:bCs/>
                <w:color w:val="333333"/>
                <w:sz w:val="26"/>
                <w:szCs w:val="26"/>
                <w:lang w:eastAsia="fr-FR"/>
              </w:rPr>
              <w:t>1</w:t>
            </w:r>
            <w:r w:rsidR="00B549DC">
              <w:rPr>
                <w:rFonts w:ascii="Futura Md" w:eastAsia="Times New Roman" w:hAnsi="Futura Md" w:cs="Segoe UI"/>
                <w:b/>
                <w:bCs/>
                <w:color w:val="333333"/>
                <w:sz w:val="26"/>
                <w:szCs w:val="26"/>
                <w:lang w:eastAsia="fr-FR"/>
              </w:rPr>
              <w:t>3</w:t>
            </w:r>
            <w:r w:rsidR="00DD30CA">
              <w:rPr>
                <w:rFonts w:ascii="Futura Md" w:eastAsia="Times New Roman" w:hAnsi="Futura Md" w:cs="Segoe UI"/>
                <w:b/>
                <w:bCs/>
                <w:color w:val="333333"/>
                <w:sz w:val="26"/>
                <w:szCs w:val="26"/>
                <w:lang w:eastAsia="fr-FR"/>
              </w:rPr>
              <w:t>/</w:t>
            </w:r>
            <w:r w:rsidR="00B549DC">
              <w:rPr>
                <w:rFonts w:ascii="Futura Md" w:eastAsia="Times New Roman" w:hAnsi="Futura Md" w:cs="Segoe UI"/>
                <w:b/>
                <w:bCs/>
                <w:color w:val="333333"/>
                <w:sz w:val="26"/>
                <w:szCs w:val="26"/>
                <w:lang w:eastAsia="fr-FR"/>
              </w:rPr>
              <w:t>11</w:t>
            </w:r>
            <w:r w:rsidR="00DD30CA">
              <w:rPr>
                <w:rFonts w:ascii="Futura Md" w:eastAsia="Times New Roman" w:hAnsi="Futura Md" w:cs="Segoe UI"/>
                <w:b/>
                <w:bCs/>
                <w:color w:val="333333"/>
                <w:sz w:val="26"/>
                <w:szCs w:val="26"/>
                <w:lang w:eastAsia="fr-FR"/>
              </w:rPr>
              <w:t>/</w:t>
            </w:r>
            <w:r w:rsidR="00644123" w:rsidRPr="00644123">
              <w:rPr>
                <w:rFonts w:ascii="Futura Md" w:eastAsia="Times New Roman" w:hAnsi="Futura Md" w:cs="Segoe UI"/>
                <w:b/>
                <w:bCs/>
                <w:color w:val="333333"/>
                <w:sz w:val="26"/>
                <w:szCs w:val="26"/>
                <w:lang w:eastAsia="fr-FR"/>
              </w:rPr>
              <w:t>2020</w:t>
            </w:r>
          </w:p>
        </w:tc>
      </w:tr>
      <w:tr w:rsidR="00644123" w:rsidRPr="00644123" w:rsidTr="00F6178A">
        <w:tc>
          <w:tcPr>
            <w:tcW w:w="63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123" w:rsidRPr="00644123" w:rsidRDefault="00644123" w:rsidP="00174926">
            <w:pPr>
              <w:spacing w:after="0" w:line="240" w:lineRule="auto"/>
              <w:jc w:val="both"/>
              <w:rPr>
                <w:rFonts w:ascii="Futura Md" w:eastAsia="Times New Roman" w:hAnsi="Futura Md" w:cs="Segoe UI"/>
                <w:color w:val="333333"/>
                <w:sz w:val="26"/>
                <w:szCs w:val="26"/>
                <w:lang w:eastAsia="fr-FR"/>
              </w:rPr>
            </w:pPr>
            <w:r w:rsidRPr="00644123">
              <w:rPr>
                <w:rFonts w:ascii="Futura Md" w:eastAsia="Times New Roman" w:hAnsi="Futura Md" w:cs="Segoe UI"/>
                <w:b/>
                <w:bCs/>
                <w:color w:val="333333"/>
                <w:sz w:val="26"/>
                <w:szCs w:val="26"/>
                <w:lang w:eastAsia="fr-FR"/>
              </w:rPr>
              <w:t>DATE LIMITE DE RÉCEPTION DES OFFRES  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4123" w:rsidRPr="00644123" w:rsidRDefault="00B549DC" w:rsidP="00397C9E">
            <w:pPr>
              <w:spacing w:after="0" w:line="240" w:lineRule="auto"/>
              <w:jc w:val="both"/>
              <w:rPr>
                <w:rFonts w:ascii="Futura Md" w:eastAsia="Times New Roman" w:hAnsi="Futura Md" w:cs="Segoe UI"/>
                <w:color w:val="333333"/>
                <w:sz w:val="26"/>
                <w:szCs w:val="26"/>
                <w:lang w:eastAsia="fr-FR"/>
              </w:rPr>
            </w:pPr>
            <w:r>
              <w:rPr>
                <w:rFonts w:ascii="Futura Md" w:eastAsia="Times New Roman" w:hAnsi="Futura Md" w:cs="Segoe UI"/>
                <w:b/>
                <w:bCs/>
                <w:color w:val="333333"/>
                <w:sz w:val="26"/>
                <w:szCs w:val="26"/>
                <w:lang w:eastAsia="fr-FR"/>
              </w:rPr>
              <w:t>17</w:t>
            </w:r>
            <w:r w:rsidR="00DD30CA">
              <w:rPr>
                <w:rFonts w:ascii="Futura Md" w:eastAsia="Times New Roman" w:hAnsi="Futura Md" w:cs="Segoe UI"/>
                <w:b/>
                <w:bCs/>
                <w:color w:val="333333"/>
                <w:sz w:val="26"/>
                <w:szCs w:val="26"/>
                <w:lang w:eastAsia="fr-FR"/>
              </w:rPr>
              <w:t>/</w:t>
            </w:r>
            <w:r>
              <w:rPr>
                <w:rFonts w:ascii="Futura Md" w:eastAsia="Times New Roman" w:hAnsi="Futura Md" w:cs="Segoe UI"/>
                <w:b/>
                <w:bCs/>
                <w:color w:val="333333"/>
                <w:sz w:val="26"/>
                <w:szCs w:val="26"/>
                <w:lang w:eastAsia="fr-FR"/>
              </w:rPr>
              <w:t>11</w:t>
            </w:r>
            <w:r w:rsidR="00DD30CA">
              <w:rPr>
                <w:rFonts w:ascii="Futura Md" w:eastAsia="Times New Roman" w:hAnsi="Futura Md" w:cs="Segoe UI"/>
                <w:b/>
                <w:bCs/>
                <w:color w:val="333333"/>
                <w:sz w:val="26"/>
                <w:szCs w:val="26"/>
                <w:lang w:eastAsia="fr-FR"/>
              </w:rPr>
              <w:t>/</w:t>
            </w:r>
            <w:r w:rsidR="00644123" w:rsidRPr="00644123">
              <w:rPr>
                <w:rFonts w:ascii="Futura Md" w:eastAsia="Times New Roman" w:hAnsi="Futura Md" w:cs="Segoe UI"/>
                <w:b/>
                <w:bCs/>
                <w:color w:val="333333"/>
                <w:sz w:val="26"/>
                <w:szCs w:val="26"/>
                <w:lang w:eastAsia="fr-FR"/>
              </w:rPr>
              <w:t>2020 à minuit</w:t>
            </w:r>
          </w:p>
        </w:tc>
      </w:tr>
    </w:tbl>
    <w:p w:rsidR="00644123" w:rsidRPr="00644123" w:rsidRDefault="00644123" w:rsidP="00174926">
      <w:pPr>
        <w:shd w:val="clear" w:color="auto" w:fill="FFFFFF"/>
        <w:spacing w:after="150" w:line="240" w:lineRule="auto"/>
        <w:jc w:val="both"/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</w:pPr>
      <w:r w:rsidRPr="00644123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 </w:t>
      </w:r>
    </w:p>
    <w:p w:rsidR="00644123" w:rsidRPr="00644123" w:rsidRDefault="005344D7" w:rsidP="00FC1D32">
      <w:pPr>
        <w:pStyle w:val="Titre1"/>
        <w:numPr>
          <w:ilvl w:val="0"/>
          <w:numId w:val="15"/>
        </w:numPr>
        <w:rPr>
          <w:rFonts w:eastAsia="Times New Roman"/>
        </w:rPr>
      </w:pPr>
      <w:r>
        <w:rPr>
          <w:rFonts w:eastAsia="Times New Roman"/>
        </w:rPr>
        <w:t>CONTEXTE DE L’APPEL</w:t>
      </w:r>
    </w:p>
    <w:p w:rsidR="00644123" w:rsidRPr="00174926" w:rsidRDefault="00644123" w:rsidP="00174926">
      <w:pPr>
        <w:shd w:val="clear" w:color="auto" w:fill="FFFFFF"/>
        <w:spacing w:after="150" w:line="240" w:lineRule="auto"/>
        <w:jc w:val="both"/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</w:pPr>
    </w:p>
    <w:p w:rsidR="005E73B0" w:rsidRPr="005344D7" w:rsidRDefault="005E73B0" w:rsidP="005344D7">
      <w:pPr>
        <w:widowControl w:val="0"/>
        <w:autoSpaceDE w:val="0"/>
        <w:autoSpaceDN w:val="0"/>
        <w:adjustRightInd w:val="0"/>
        <w:contextualSpacing/>
        <w:jc w:val="both"/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</w:pPr>
      <w:r w:rsidRPr="005344D7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 xml:space="preserve">L’Association Femme et Citoyenneté (AFC) </w:t>
      </w:r>
      <w:r w:rsidR="005344D7" w:rsidRPr="005344D7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 xml:space="preserve">est une association féministe créée en 2011 et basée au Kef. Elle </w:t>
      </w:r>
      <w:r w:rsidR="00DD30CA" w:rsidRPr="005344D7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œuvre</w:t>
      </w:r>
      <w:r w:rsidRPr="005344D7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 xml:space="preserve"> dans le nord-ouest Tunisien en développant des programmes pour promouvoir l’égalité et éradiquer les violences faites aux femmes. Son intervention s’articule principalement autour des trois axes suivants : </w:t>
      </w:r>
    </w:p>
    <w:p w:rsidR="005E73B0" w:rsidRPr="005344D7" w:rsidRDefault="005E73B0" w:rsidP="005E73B0">
      <w:pPr>
        <w:pStyle w:val="Paragraphedeliste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</w:pPr>
      <w:r w:rsidRPr="005344D7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L’amélioration de la prise en charge des femmes victimes de violences (FVV) à travers notamment  la création en 2014 du centre Manara pour l’écoute et l’orientation des FVV ;</w:t>
      </w:r>
    </w:p>
    <w:p w:rsidR="005E73B0" w:rsidRPr="005344D7" w:rsidRDefault="005E73B0" w:rsidP="005E73B0">
      <w:pPr>
        <w:pStyle w:val="Paragraphedeliste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</w:pPr>
      <w:r w:rsidRPr="005344D7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La sensibilisation à large échelle pour changer le système de valeurs, les représentations et les stéréotypes misogynes qui reproduisent entre autres les rapports inégaux et les comportements sexistes ;</w:t>
      </w:r>
    </w:p>
    <w:p w:rsidR="005E73B0" w:rsidRPr="005344D7" w:rsidRDefault="005E73B0" w:rsidP="005E73B0">
      <w:pPr>
        <w:pStyle w:val="Paragraphedeliste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</w:pPr>
      <w:r w:rsidRPr="005344D7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Le renforcement institutionnel et la dynamisation du travail intersectoriel en matière de lutte contre les violences faites aux femmes (VFF).</w:t>
      </w:r>
    </w:p>
    <w:p w:rsidR="005344D7" w:rsidRPr="005344D7" w:rsidRDefault="005344D7" w:rsidP="00397C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</w:pPr>
      <w:r w:rsidRPr="005344D7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 xml:space="preserve">Dans le cadre </w:t>
      </w:r>
      <w:r w:rsidR="00C17D4C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du</w:t>
      </w:r>
      <w:r w:rsidRPr="005344D7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 xml:space="preserve"> projet </w:t>
      </w:r>
      <w:r w:rsidR="00C17D4C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APPUI A L</w:t>
      </w:r>
      <w:r w:rsidR="00C17D4C">
        <w:rPr>
          <w:rFonts w:ascii="Futura Md" w:eastAsia="Times New Roman" w:hAnsi="Futura Md" w:cs="Times New Roman" w:hint="eastAsia"/>
          <w:color w:val="333333"/>
          <w:sz w:val="26"/>
          <w:szCs w:val="26"/>
          <w:lang w:eastAsia="fr-FR"/>
        </w:rPr>
        <w:t>’</w:t>
      </w:r>
      <w:r w:rsidR="00C17D4C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 xml:space="preserve">INFORMATION JURIDIQUE DES POPULATIONS VULNERABLES </w:t>
      </w:r>
      <w:r w:rsidR="00DD30CA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f</w:t>
      </w:r>
      <w:r w:rsidRPr="005344D7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inancé par</w:t>
      </w:r>
      <w:r w:rsidR="00C17D4C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 xml:space="preserve"> le Conseil de l</w:t>
      </w:r>
      <w:r w:rsidR="00C17D4C">
        <w:rPr>
          <w:rFonts w:ascii="Futura Md" w:eastAsia="Times New Roman" w:hAnsi="Futura Md" w:cs="Times New Roman" w:hint="eastAsia"/>
          <w:color w:val="333333"/>
          <w:sz w:val="26"/>
          <w:szCs w:val="26"/>
          <w:lang w:eastAsia="fr-FR"/>
        </w:rPr>
        <w:t>’</w:t>
      </w:r>
      <w:r w:rsidR="00C17D4C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Europe</w:t>
      </w:r>
      <w:r w:rsidRPr="005344D7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 xml:space="preserve">, l’AFC prévoit de faire l’acquisition d’un </w:t>
      </w:r>
      <w:r w:rsidRPr="00932341">
        <w:rPr>
          <w:rFonts w:ascii="Futura Md" w:eastAsia="Times New Roman" w:hAnsi="Futura Md" w:cs="Times New Roman"/>
          <w:b/>
          <w:color w:val="FF0000"/>
          <w:sz w:val="26"/>
          <w:szCs w:val="26"/>
          <w:lang w:eastAsia="fr-FR"/>
        </w:rPr>
        <w:t>véhicule automobile</w:t>
      </w:r>
      <w:r w:rsidR="00932341" w:rsidRPr="00932341">
        <w:rPr>
          <w:rFonts w:ascii="Futura Md" w:eastAsia="Times New Roman" w:hAnsi="Futura Md" w:cs="Times New Roman"/>
          <w:b/>
          <w:color w:val="FF0000"/>
          <w:sz w:val="26"/>
          <w:szCs w:val="26"/>
          <w:lang w:eastAsia="fr-FR"/>
        </w:rPr>
        <w:t xml:space="preserve"> utilitaire</w:t>
      </w:r>
      <w:r w:rsidRPr="005344D7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.</w:t>
      </w:r>
    </w:p>
    <w:p w:rsidR="00644123" w:rsidRDefault="00644123" w:rsidP="00174926">
      <w:pPr>
        <w:shd w:val="clear" w:color="auto" w:fill="FFFFFF"/>
        <w:spacing w:after="150" w:line="240" w:lineRule="auto"/>
        <w:jc w:val="both"/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</w:pPr>
      <w:r w:rsidRPr="00644123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 </w:t>
      </w:r>
    </w:p>
    <w:p w:rsidR="00CF0485" w:rsidRPr="006B6922" w:rsidRDefault="00CF0485" w:rsidP="00FC1D32">
      <w:pPr>
        <w:pStyle w:val="Titre1"/>
        <w:numPr>
          <w:ilvl w:val="0"/>
          <w:numId w:val="15"/>
        </w:numPr>
        <w:rPr>
          <w:rFonts w:eastAsia="Times New Roman"/>
          <w:lang w:eastAsia="fr-FR"/>
        </w:rPr>
      </w:pPr>
      <w:r w:rsidRPr="006B6922">
        <w:rPr>
          <w:rFonts w:eastAsia="Times New Roman"/>
          <w:lang w:eastAsia="fr-FR"/>
        </w:rPr>
        <w:t xml:space="preserve"> CARACTERISTIQUES DU BIEN </w:t>
      </w:r>
    </w:p>
    <w:p w:rsidR="00CF0485" w:rsidRPr="006B6922" w:rsidRDefault="00CF0485" w:rsidP="00DD4A6C">
      <w:pPr>
        <w:shd w:val="clear" w:color="auto" w:fill="FFFFFF"/>
        <w:spacing w:after="150" w:line="240" w:lineRule="auto"/>
        <w:jc w:val="both"/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</w:pPr>
      <w:r w:rsidRPr="006B6922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Les spécifications techniques du véhicule présentées ci-après sont données à titre indicatif comme </w:t>
      </w:r>
      <w:r w:rsidRPr="006B6922">
        <w:rPr>
          <w:rFonts w:ascii="Futura Md" w:eastAsia="Times New Roman" w:hAnsi="Futura Md" w:cs="Times New Roman"/>
          <w:b/>
          <w:bCs/>
          <w:i/>
          <w:iCs/>
          <w:color w:val="333333"/>
          <w:sz w:val="26"/>
          <w:szCs w:val="26"/>
          <w:lang w:eastAsia="fr-FR"/>
        </w:rPr>
        <w:t>configurations minimales requises</w:t>
      </w:r>
      <w:r w:rsidR="005344D7">
        <w:rPr>
          <w:rFonts w:ascii="Futura Md" w:eastAsia="Times New Roman" w:hAnsi="Futura Md" w:cs="Times New Roman"/>
          <w:b/>
          <w:bCs/>
          <w:i/>
          <w:iCs/>
          <w:color w:val="333333"/>
          <w:sz w:val="26"/>
          <w:szCs w:val="26"/>
          <w:lang w:eastAsia="fr-FR"/>
        </w:rPr>
        <w:t>.</w:t>
      </w:r>
    </w:p>
    <w:p w:rsidR="00C17D4C" w:rsidRPr="00932341" w:rsidRDefault="00C17D4C" w:rsidP="00DD4A6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utura Md" w:eastAsia="Times New Roman" w:hAnsi="Futura Md" w:cs="Segoe UI"/>
          <w:b/>
          <w:color w:val="FF0000"/>
          <w:sz w:val="26"/>
          <w:szCs w:val="26"/>
          <w:lang w:eastAsia="fr-FR"/>
        </w:rPr>
      </w:pPr>
      <w:r w:rsidRPr="00932341">
        <w:rPr>
          <w:rFonts w:ascii="Futura Md" w:eastAsia="Times New Roman" w:hAnsi="Futura Md" w:cs="Segoe UI"/>
          <w:b/>
          <w:color w:val="FF0000"/>
          <w:sz w:val="26"/>
          <w:szCs w:val="26"/>
          <w:lang w:eastAsia="fr-FR"/>
        </w:rPr>
        <w:t>Véhicule</w:t>
      </w:r>
      <w:r w:rsidR="00B549DC" w:rsidRPr="00932341">
        <w:rPr>
          <w:rFonts w:ascii="Futura Md" w:eastAsia="Times New Roman" w:hAnsi="Futura Md" w:cs="Segoe UI"/>
          <w:b/>
          <w:color w:val="FF0000"/>
          <w:sz w:val="26"/>
          <w:szCs w:val="26"/>
          <w:lang w:eastAsia="fr-FR"/>
        </w:rPr>
        <w:t xml:space="preserve"> utilitaire</w:t>
      </w:r>
      <w:r w:rsidRPr="00932341">
        <w:rPr>
          <w:rFonts w:ascii="Futura Md" w:eastAsia="Times New Roman" w:hAnsi="Futura Md" w:cs="Segoe UI"/>
          <w:b/>
          <w:color w:val="FF0000"/>
          <w:sz w:val="26"/>
          <w:szCs w:val="26"/>
          <w:lang w:eastAsia="fr-FR"/>
        </w:rPr>
        <w:t xml:space="preserve"> neuf</w:t>
      </w:r>
    </w:p>
    <w:p w:rsidR="00B549DC" w:rsidRPr="00B549DC" w:rsidRDefault="00B549DC" w:rsidP="00DD4A6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utura Md" w:eastAsia="Times New Roman" w:hAnsi="Futura Md" w:cs="Segoe UI"/>
          <w:b/>
          <w:color w:val="333333"/>
          <w:sz w:val="26"/>
          <w:szCs w:val="26"/>
          <w:lang w:eastAsia="fr-FR"/>
        </w:rPr>
      </w:pPr>
      <w:r w:rsidRPr="00B549DC">
        <w:rPr>
          <w:rFonts w:ascii="Futura Md" w:eastAsia="Times New Roman" w:hAnsi="Futura Md" w:cs="Segoe UI"/>
          <w:b/>
          <w:color w:val="333333"/>
          <w:sz w:val="26"/>
          <w:szCs w:val="26"/>
          <w:lang w:eastAsia="fr-FR"/>
        </w:rPr>
        <w:t>Nombre de place : 5 places</w:t>
      </w:r>
    </w:p>
    <w:p w:rsidR="00CF0485" w:rsidRPr="006B6922" w:rsidRDefault="00DD4A6C" w:rsidP="00DD4A6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</w:pPr>
      <w:r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>Energie</w:t>
      </w:r>
      <w:r w:rsidR="00CF0485" w:rsidRPr="006B6922"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 xml:space="preserve"> : essence </w:t>
      </w:r>
    </w:p>
    <w:p w:rsidR="00CF0485" w:rsidRPr="006B6922" w:rsidRDefault="00CF0485" w:rsidP="00CF048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</w:pPr>
      <w:r w:rsidRPr="006B6922"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>Puissance fiscale : 5CV,</w:t>
      </w:r>
    </w:p>
    <w:p w:rsidR="00CF0485" w:rsidRDefault="00CF0485" w:rsidP="00CF048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</w:pPr>
      <w:r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>N</w:t>
      </w:r>
      <w:r w:rsidRPr="00DF3C48"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>ombre de cylindres</w:t>
      </w:r>
      <w:r w:rsidRPr="00DD4A6C"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>3 ou 4</w:t>
      </w:r>
    </w:p>
    <w:p w:rsidR="00BF545B" w:rsidRDefault="00BF545B" w:rsidP="00CF048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</w:pPr>
      <w:r w:rsidRPr="00BF545B"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>Consommation urbaine inférieure à 6 L/100 km</w:t>
      </w:r>
    </w:p>
    <w:p w:rsidR="00C465F4" w:rsidRPr="006B6922" w:rsidRDefault="00C465F4" w:rsidP="00CF048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</w:pPr>
      <w:r w:rsidRPr="00C465F4"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>Garantie 3 ans</w:t>
      </w:r>
    </w:p>
    <w:p w:rsidR="00CF0485" w:rsidRPr="006B6922" w:rsidRDefault="00CF0485" w:rsidP="00CF048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</w:pPr>
      <w:r w:rsidRPr="006B6922"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>Équipements et services </w:t>
      </w:r>
    </w:p>
    <w:p w:rsidR="00CF0485" w:rsidRPr="00374C15" w:rsidRDefault="00CF0485" w:rsidP="00CF0485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</w:pPr>
      <w:r w:rsidRPr="00374C15"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>Airbags conducteur et passager</w:t>
      </w:r>
    </w:p>
    <w:p w:rsidR="00CF0485" w:rsidRPr="00374C15" w:rsidRDefault="00CF0485" w:rsidP="00CF0485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</w:pPr>
      <w:r w:rsidRPr="00374C15"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>Ceinture de sécurité AV/AR</w:t>
      </w:r>
    </w:p>
    <w:p w:rsidR="00CF0485" w:rsidRPr="006B6922" w:rsidRDefault="00CF0485" w:rsidP="00CF0485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</w:pPr>
      <w:r w:rsidRPr="006B6922"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>Système de freinage : ABS</w:t>
      </w:r>
    </w:p>
    <w:p w:rsidR="00DD4A6C" w:rsidRDefault="00CF0485" w:rsidP="00DD4A6C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</w:pPr>
      <w:r w:rsidRPr="006B6922"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 xml:space="preserve">Climatisation </w:t>
      </w:r>
    </w:p>
    <w:p w:rsidR="00CF0485" w:rsidRPr="00DD4A6C" w:rsidRDefault="00DD4A6C" w:rsidP="00DD4A6C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</w:pPr>
      <w:r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>D</w:t>
      </w:r>
      <w:r w:rsidRPr="00DF3C48"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>irection assist</w:t>
      </w:r>
      <w:r w:rsidRPr="00DF3C48">
        <w:rPr>
          <w:rFonts w:ascii="Futura Md" w:eastAsia="Times New Roman" w:hAnsi="Futura Md" w:cs="Segoe UI" w:hint="eastAsia"/>
          <w:color w:val="333333"/>
          <w:sz w:val="26"/>
          <w:szCs w:val="26"/>
          <w:lang w:eastAsia="fr-FR"/>
        </w:rPr>
        <w:t>é</w:t>
      </w:r>
      <w:r w:rsidRPr="00DF3C48"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>e</w:t>
      </w:r>
      <w:r w:rsidR="00CF0485" w:rsidRPr="00DD4A6C"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> </w:t>
      </w:r>
    </w:p>
    <w:p w:rsidR="00CF0485" w:rsidRDefault="00CF0485" w:rsidP="00CF0485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</w:pPr>
      <w:r w:rsidRPr="006B6922"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 xml:space="preserve">Radio AM/FM, CD plus </w:t>
      </w:r>
      <w:r w:rsidR="00C17D4C"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>haut-</w:t>
      </w:r>
      <w:r w:rsidRPr="006B6922"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>parleur</w:t>
      </w:r>
    </w:p>
    <w:p w:rsidR="00BF545B" w:rsidRPr="006B6922" w:rsidRDefault="00BF545B" w:rsidP="00CF0485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</w:pPr>
      <w:r w:rsidRPr="00BF545B"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>Connectivit</w:t>
      </w:r>
      <w:r w:rsidRPr="00BF545B">
        <w:rPr>
          <w:rFonts w:ascii="Futura Md" w:eastAsia="Times New Roman" w:hAnsi="Futura Md" w:cs="Segoe UI" w:hint="eastAsia"/>
          <w:color w:val="333333"/>
          <w:sz w:val="26"/>
          <w:szCs w:val="26"/>
          <w:lang w:eastAsia="fr-FR"/>
        </w:rPr>
        <w:t>é</w:t>
      </w:r>
      <w:r w:rsidRPr="00BF545B"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 xml:space="preserve"> USB | Bluetooth | AUX</w:t>
      </w:r>
    </w:p>
    <w:p w:rsidR="00CF0485" w:rsidRPr="006B6922" w:rsidRDefault="00CF0485" w:rsidP="00CF048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</w:pPr>
      <w:r w:rsidRPr="006B6922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 </w:t>
      </w:r>
      <w:r w:rsidRPr="006B6922"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>Accessoires</w:t>
      </w:r>
    </w:p>
    <w:p w:rsidR="00CF0485" w:rsidRPr="006B6922" w:rsidRDefault="00DD4A6C" w:rsidP="00CF0485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</w:pPr>
      <w:r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lastRenderedPageBreak/>
        <w:t>Equipement d</w:t>
      </w:r>
      <w:r>
        <w:rPr>
          <w:rFonts w:ascii="Futura Md" w:eastAsia="Times New Roman" w:hAnsi="Futura Md" w:cs="Segoe UI" w:hint="eastAsia"/>
          <w:color w:val="333333"/>
          <w:sz w:val="26"/>
          <w:szCs w:val="26"/>
          <w:lang w:eastAsia="fr-FR"/>
        </w:rPr>
        <w:t>’</w:t>
      </w:r>
      <w:r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>arrêt d</w:t>
      </w:r>
      <w:r>
        <w:rPr>
          <w:rFonts w:ascii="Futura Md" w:eastAsia="Times New Roman" w:hAnsi="Futura Md" w:cs="Segoe UI" w:hint="eastAsia"/>
          <w:color w:val="333333"/>
          <w:sz w:val="26"/>
          <w:szCs w:val="26"/>
          <w:lang w:eastAsia="fr-FR"/>
        </w:rPr>
        <w:t>’</w:t>
      </w:r>
      <w:r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>urgence</w:t>
      </w:r>
      <w:r w:rsidR="00CF0485" w:rsidRPr="006B6922"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>, </w:t>
      </w:r>
    </w:p>
    <w:p w:rsidR="00CF0485" w:rsidRPr="00DD4A6C" w:rsidRDefault="00CF0485" w:rsidP="00DD4A6C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</w:pPr>
      <w:r w:rsidRPr="006B6922"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>Manuel d’utilisation en français, trousse à outils, etc.</w:t>
      </w:r>
    </w:p>
    <w:p w:rsidR="00644123" w:rsidRPr="00644123" w:rsidRDefault="00FC1D32" w:rsidP="005B4018">
      <w:pPr>
        <w:pStyle w:val="Titre1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3-</w:t>
      </w:r>
      <w:r w:rsidRPr="00644123">
        <w:rPr>
          <w:rFonts w:eastAsia="Times New Roman"/>
          <w:lang w:eastAsia="fr-FR"/>
        </w:rPr>
        <w:t>PROCEDURES</w:t>
      </w:r>
      <w:r>
        <w:rPr>
          <w:rFonts w:eastAsia="Times New Roman"/>
          <w:lang w:eastAsia="fr-FR"/>
        </w:rPr>
        <w:t xml:space="preserve"> DE SOUMISSION</w:t>
      </w:r>
    </w:p>
    <w:p w:rsidR="00644123" w:rsidRPr="00644123" w:rsidRDefault="00021CA3" w:rsidP="00397C9E">
      <w:pPr>
        <w:shd w:val="clear" w:color="auto" w:fill="FFFFFF"/>
        <w:spacing w:after="150" w:line="240" w:lineRule="auto"/>
        <w:jc w:val="both"/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</w:pPr>
      <w:r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Les</w:t>
      </w:r>
      <w:r w:rsidR="00644123" w:rsidRPr="00644123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 xml:space="preserve"> fournisseurs </w:t>
      </w:r>
      <w:r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 xml:space="preserve">intéressés par le présent appel </w:t>
      </w:r>
      <w:r w:rsidR="00C17D4C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sont appelés</w:t>
      </w:r>
      <w:r w:rsidR="00644123" w:rsidRPr="00644123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 xml:space="preserve"> à soumettre</w:t>
      </w:r>
      <w:r w:rsidR="00397C9E">
        <w:rPr>
          <w:rFonts w:ascii="Futura Md" w:eastAsia="Times New Roman" w:hAnsi="Futura Md" w:cs="Times New Roman" w:hint="eastAsia"/>
          <w:color w:val="333333"/>
          <w:sz w:val="26"/>
          <w:szCs w:val="26"/>
          <w:lang w:eastAsia="fr-FR"/>
        </w:rPr>
        <w:t> </w:t>
      </w:r>
      <w:r w:rsidR="00397C9E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 xml:space="preserve">une offre technique et financière (en HT et TTC) détaillée en français </w:t>
      </w:r>
      <w:r w:rsidR="00397C9E" w:rsidRPr="00397C9E">
        <w:rPr>
          <w:rFonts w:ascii="Futura Md" w:eastAsia="Times New Roman" w:hAnsi="Futura Md" w:cs="Times New Roman"/>
          <w:b/>
          <w:bCs/>
          <w:color w:val="333333"/>
          <w:sz w:val="26"/>
          <w:szCs w:val="26"/>
          <w:lang w:eastAsia="fr-FR"/>
        </w:rPr>
        <w:t xml:space="preserve">avant le </w:t>
      </w:r>
      <w:r w:rsidR="00B549DC">
        <w:rPr>
          <w:rFonts w:ascii="Futura Md" w:eastAsia="Times New Roman" w:hAnsi="Futura Md" w:cs="Times New Roman"/>
          <w:b/>
          <w:bCs/>
          <w:color w:val="333333"/>
          <w:sz w:val="26"/>
          <w:szCs w:val="26"/>
          <w:lang w:eastAsia="fr-FR"/>
        </w:rPr>
        <w:t>17/11</w:t>
      </w:r>
      <w:r w:rsidR="00397C9E" w:rsidRPr="00397C9E">
        <w:rPr>
          <w:rFonts w:ascii="Futura Md" w:eastAsia="Times New Roman" w:hAnsi="Futura Md" w:cs="Times New Roman"/>
          <w:b/>
          <w:bCs/>
          <w:color w:val="333333"/>
          <w:sz w:val="26"/>
          <w:szCs w:val="26"/>
          <w:lang w:eastAsia="fr-FR"/>
        </w:rPr>
        <w:t>/2020 minuit</w:t>
      </w:r>
      <w:r w:rsidR="00644123" w:rsidRPr="00644123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 xml:space="preserve">. </w:t>
      </w:r>
    </w:p>
    <w:p w:rsidR="00C17D4C" w:rsidRPr="00397C9E" w:rsidRDefault="00C17D4C" w:rsidP="00397C9E">
      <w:pPr>
        <w:pStyle w:val="Paragraphedeliste"/>
        <w:numPr>
          <w:ilvl w:val="1"/>
          <w:numId w:val="16"/>
        </w:numPr>
        <w:shd w:val="clear" w:color="auto" w:fill="FFFFFF"/>
        <w:spacing w:after="150" w:line="240" w:lineRule="auto"/>
        <w:jc w:val="both"/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</w:pPr>
      <w:r w:rsidRPr="00397C9E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Par voie postale en recommandé avec accusé de réception à l</w:t>
      </w:r>
      <w:r w:rsidRPr="00397C9E">
        <w:rPr>
          <w:rFonts w:ascii="Futura Md" w:eastAsia="Times New Roman" w:hAnsi="Futura Md" w:cs="Times New Roman" w:hint="eastAsia"/>
          <w:color w:val="333333"/>
          <w:sz w:val="26"/>
          <w:szCs w:val="26"/>
          <w:lang w:eastAsia="fr-FR"/>
        </w:rPr>
        <w:t>’</w:t>
      </w:r>
      <w:r w:rsidRPr="00397C9E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adresse suivante</w:t>
      </w:r>
      <w:r w:rsidRPr="00397C9E">
        <w:rPr>
          <w:rFonts w:ascii="Futura Md" w:eastAsia="Times New Roman" w:hAnsi="Futura Md" w:cs="Times New Roman" w:hint="eastAsia"/>
          <w:color w:val="333333"/>
          <w:sz w:val="26"/>
          <w:szCs w:val="26"/>
          <w:lang w:eastAsia="fr-FR"/>
        </w:rPr>
        <w:t> </w:t>
      </w:r>
      <w:r w:rsidRPr="00397C9E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:</w:t>
      </w:r>
    </w:p>
    <w:p w:rsidR="00C17D4C" w:rsidRPr="006B6922" w:rsidRDefault="00C17D4C" w:rsidP="00C17D4C">
      <w:pPr>
        <w:shd w:val="clear" w:color="auto" w:fill="FFFFFF"/>
        <w:spacing w:after="150" w:line="240" w:lineRule="auto"/>
        <w:jc w:val="both"/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</w:pPr>
      <w:r w:rsidRPr="006B6922">
        <w:rPr>
          <w:rFonts w:ascii="Futura Md" w:eastAsia="Times New Roman" w:hAnsi="Futura Md" w:cs="Times New Roman"/>
          <w:b/>
          <w:bCs/>
          <w:color w:val="333333"/>
          <w:sz w:val="26"/>
          <w:szCs w:val="26"/>
          <w:lang w:eastAsia="fr-FR"/>
        </w:rPr>
        <w:t>A</w:t>
      </w:r>
      <w:r w:rsidRPr="00174926">
        <w:rPr>
          <w:rFonts w:ascii="Futura Md" w:eastAsia="Times New Roman" w:hAnsi="Futura Md" w:cs="Times New Roman"/>
          <w:b/>
          <w:bCs/>
          <w:color w:val="333333"/>
          <w:sz w:val="26"/>
          <w:szCs w:val="26"/>
          <w:lang w:eastAsia="fr-FR"/>
        </w:rPr>
        <w:t xml:space="preserve">ssociation </w:t>
      </w:r>
      <w:r w:rsidRPr="006B6922">
        <w:rPr>
          <w:rFonts w:ascii="Futura Md" w:eastAsia="Times New Roman" w:hAnsi="Futura Md" w:cs="Times New Roman"/>
          <w:b/>
          <w:bCs/>
          <w:color w:val="333333"/>
          <w:sz w:val="26"/>
          <w:szCs w:val="26"/>
          <w:lang w:eastAsia="fr-FR"/>
        </w:rPr>
        <w:t>F</w:t>
      </w:r>
      <w:r>
        <w:rPr>
          <w:rFonts w:ascii="Futura Md" w:eastAsia="Times New Roman" w:hAnsi="Futura Md" w:cs="Times New Roman"/>
          <w:b/>
          <w:bCs/>
          <w:color w:val="333333"/>
          <w:sz w:val="26"/>
          <w:szCs w:val="26"/>
          <w:lang w:eastAsia="fr-FR"/>
        </w:rPr>
        <w:t>emme</w:t>
      </w:r>
      <w:r w:rsidRPr="00174926">
        <w:rPr>
          <w:rFonts w:ascii="Futura Md" w:eastAsia="Times New Roman" w:hAnsi="Futura Md" w:cs="Times New Roman"/>
          <w:b/>
          <w:bCs/>
          <w:color w:val="333333"/>
          <w:sz w:val="26"/>
          <w:szCs w:val="26"/>
          <w:lang w:eastAsia="fr-FR"/>
        </w:rPr>
        <w:t xml:space="preserve"> et Citoyenneté</w:t>
      </w:r>
      <w:r w:rsidRPr="006B6922">
        <w:rPr>
          <w:rFonts w:ascii="Futura Md" w:eastAsia="Times New Roman" w:hAnsi="Futura Md" w:cs="Times New Roman"/>
          <w:b/>
          <w:bCs/>
          <w:color w:val="333333"/>
          <w:sz w:val="26"/>
          <w:szCs w:val="26"/>
          <w:lang w:eastAsia="fr-FR"/>
        </w:rPr>
        <w:t xml:space="preserve">, </w:t>
      </w:r>
      <w:r w:rsidRPr="00174926">
        <w:rPr>
          <w:rFonts w:ascii="Futura Md" w:eastAsia="Times New Roman" w:hAnsi="Futura Md" w:cs="Times New Roman"/>
          <w:b/>
          <w:bCs/>
          <w:color w:val="333333"/>
          <w:sz w:val="26"/>
          <w:szCs w:val="26"/>
          <w:lang w:eastAsia="fr-FR"/>
        </w:rPr>
        <w:t>26 rue Agadir ci</w:t>
      </w:r>
      <w:r>
        <w:rPr>
          <w:rFonts w:ascii="Futura Md" w:eastAsia="Times New Roman" w:hAnsi="Futura Md" w:cs="Times New Roman"/>
          <w:b/>
          <w:bCs/>
          <w:color w:val="333333"/>
          <w:sz w:val="26"/>
          <w:szCs w:val="26"/>
          <w:lang w:eastAsia="fr-FR"/>
        </w:rPr>
        <w:t>té Ons 7100 Le Kef, Kef, Tunisie</w:t>
      </w:r>
      <w:r w:rsidRPr="006B6922">
        <w:rPr>
          <w:rFonts w:ascii="Futura Md" w:eastAsia="Times New Roman" w:hAnsi="Futura Md" w:cs="Times New Roman"/>
          <w:b/>
          <w:bCs/>
          <w:color w:val="333333"/>
          <w:sz w:val="26"/>
          <w:szCs w:val="26"/>
          <w:lang w:eastAsia="fr-FR"/>
        </w:rPr>
        <w:t>.</w:t>
      </w:r>
    </w:p>
    <w:p w:rsidR="00C17D4C" w:rsidRPr="00397C9E" w:rsidRDefault="00C17D4C" w:rsidP="00397C9E">
      <w:pPr>
        <w:pStyle w:val="Paragraphedeliste"/>
        <w:numPr>
          <w:ilvl w:val="1"/>
          <w:numId w:val="16"/>
        </w:numPr>
        <w:shd w:val="clear" w:color="auto" w:fill="FFFFFF"/>
        <w:spacing w:after="150" w:line="240" w:lineRule="auto"/>
        <w:jc w:val="both"/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</w:pPr>
      <w:r w:rsidRPr="00397C9E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Par courrier électronique aux adresses suivantes</w:t>
      </w:r>
      <w:r w:rsidRPr="00397C9E">
        <w:rPr>
          <w:rFonts w:ascii="Futura Md" w:eastAsia="Times New Roman" w:hAnsi="Futura Md" w:cs="Times New Roman" w:hint="eastAsia"/>
          <w:color w:val="333333"/>
          <w:sz w:val="26"/>
          <w:szCs w:val="26"/>
          <w:lang w:eastAsia="fr-FR"/>
        </w:rPr>
        <w:t> </w:t>
      </w:r>
      <w:r w:rsidRPr="00397C9E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:</w:t>
      </w:r>
    </w:p>
    <w:p w:rsidR="00397C9E" w:rsidRPr="00397C9E" w:rsidRDefault="00794F7B" w:rsidP="00397C9E">
      <w:pPr>
        <w:shd w:val="clear" w:color="auto" w:fill="FFFFFF"/>
        <w:spacing w:after="150" w:line="240" w:lineRule="auto"/>
        <w:jc w:val="both"/>
      </w:pPr>
      <w:hyperlink r:id="rId9" w:history="1">
        <w:r w:rsidR="00C17D4C" w:rsidRPr="00174926">
          <w:rPr>
            <w:rFonts w:ascii="Futura Md" w:eastAsia="Times New Roman" w:hAnsi="Futura Md" w:cs="Times New Roman"/>
            <w:b/>
            <w:bCs/>
            <w:color w:val="333333"/>
            <w:sz w:val="26"/>
            <w:szCs w:val="26"/>
            <w:lang w:eastAsia="fr-FR"/>
          </w:rPr>
          <w:t>afclekef@yahoo.fr</w:t>
        </w:r>
      </w:hyperlink>
    </w:p>
    <w:p w:rsidR="00C17D4C" w:rsidRDefault="00794F7B" w:rsidP="00C17D4C">
      <w:pPr>
        <w:shd w:val="clear" w:color="auto" w:fill="FFFFFF"/>
        <w:spacing w:after="150" w:line="240" w:lineRule="auto"/>
        <w:jc w:val="both"/>
        <w:rPr>
          <w:rFonts w:ascii="Futura Md" w:eastAsia="Times New Roman" w:hAnsi="Futura Md" w:cs="Times New Roman"/>
          <w:b/>
          <w:bCs/>
          <w:color w:val="333333"/>
          <w:sz w:val="26"/>
          <w:szCs w:val="26"/>
          <w:lang w:eastAsia="fr-FR"/>
        </w:rPr>
      </w:pPr>
      <w:hyperlink r:id="rId10" w:history="1">
        <w:r w:rsidR="00397C9E" w:rsidRPr="0028781B">
          <w:rPr>
            <w:rStyle w:val="Lienhypertexte"/>
            <w:rFonts w:ascii="Futura Md" w:eastAsia="Times New Roman" w:hAnsi="Futura Md" w:cs="Times New Roman"/>
            <w:b/>
            <w:bCs/>
            <w:sz w:val="26"/>
            <w:szCs w:val="26"/>
            <w:lang w:eastAsia="fr-FR"/>
          </w:rPr>
          <w:t>habita.marouen@gmail.com</w:t>
        </w:r>
      </w:hyperlink>
      <w:r w:rsidR="00C17D4C" w:rsidRPr="00644123">
        <w:rPr>
          <w:rFonts w:ascii="Futura Md" w:eastAsia="Times New Roman" w:hAnsi="Futura Md" w:cs="Times New Roman"/>
          <w:b/>
          <w:bCs/>
          <w:color w:val="333333"/>
          <w:sz w:val="26"/>
          <w:szCs w:val="26"/>
          <w:lang w:eastAsia="fr-FR"/>
        </w:rPr>
        <w:t>,</w:t>
      </w:r>
    </w:p>
    <w:p w:rsidR="00397C9E" w:rsidRPr="006B6922" w:rsidRDefault="00397C9E" w:rsidP="00C17D4C">
      <w:pPr>
        <w:shd w:val="clear" w:color="auto" w:fill="FFFFFF"/>
        <w:spacing w:after="150" w:line="240" w:lineRule="auto"/>
        <w:jc w:val="both"/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</w:pPr>
    </w:p>
    <w:p w:rsidR="006B6922" w:rsidRPr="001950F0" w:rsidRDefault="00397C9E" w:rsidP="00397C9E">
      <w:pPr>
        <w:pStyle w:val="Titre2"/>
        <w:rPr>
          <w:rFonts w:eastAsia="Times New Roman"/>
          <w:lang w:eastAsia="fr-FR"/>
        </w:rPr>
      </w:pPr>
      <w:r w:rsidRPr="00397C9E">
        <w:rPr>
          <w:rFonts w:eastAsia="Times New Roman"/>
          <w:sz w:val="32"/>
          <w:szCs w:val="32"/>
          <w:lang w:eastAsia="fr-FR"/>
        </w:rPr>
        <w:t>PROCEDURES DE SELECTION</w:t>
      </w:r>
    </w:p>
    <w:p w:rsidR="006B6922" w:rsidRPr="006B6922" w:rsidRDefault="006B6922" w:rsidP="00397C9E">
      <w:pPr>
        <w:shd w:val="clear" w:color="auto" w:fill="FFFFFF"/>
        <w:spacing w:after="150" w:line="240" w:lineRule="auto"/>
        <w:jc w:val="both"/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</w:pPr>
      <w:r w:rsidRPr="006B6922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 xml:space="preserve">L’évaluation des offres sera effectuée en interne par </w:t>
      </w:r>
      <w:r w:rsidR="00397C9E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 xml:space="preserve">une commission </w:t>
      </w:r>
      <w:r w:rsidRPr="006B6922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 xml:space="preserve"> d’évaluation des Offres et au moyen d’un processus à trois étapes tel que décrit ci-dessous :</w:t>
      </w:r>
    </w:p>
    <w:p w:rsidR="006B6922" w:rsidRPr="006B6922" w:rsidRDefault="006B6922" w:rsidP="00174926">
      <w:pPr>
        <w:shd w:val="clear" w:color="auto" w:fill="FFFFFF"/>
        <w:spacing w:after="150" w:line="240" w:lineRule="auto"/>
        <w:jc w:val="both"/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</w:pPr>
      <w:r w:rsidRPr="006B6922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  </w:t>
      </w:r>
    </w:p>
    <w:p w:rsidR="006B6922" w:rsidRPr="006B6922" w:rsidRDefault="006B6922" w:rsidP="0017492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</w:pPr>
      <w:r w:rsidRPr="006B6922">
        <w:rPr>
          <w:rFonts w:ascii="Futura Md" w:eastAsia="Times New Roman" w:hAnsi="Futura Md" w:cs="Segoe UI"/>
          <w:b/>
          <w:bCs/>
          <w:color w:val="333333"/>
          <w:sz w:val="26"/>
          <w:szCs w:val="26"/>
          <w:lang w:eastAsia="fr-FR"/>
        </w:rPr>
        <w:t>Première Étape (Contrôle Préliminaire)</w:t>
      </w:r>
    </w:p>
    <w:p w:rsidR="006B6922" w:rsidRPr="006B6922" w:rsidRDefault="006B6922" w:rsidP="00174926">
      <w:pPr>
        <w:shd w:val="clear" w:color="auto" w:fill="FFFFFF"/>
        <w:spacing w:after="150" w:line="240" w:lineRule="auto"/>
        <w:jc w:val="both"/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</w:pPr>
      <w:r w:rsidRPr="006B6922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 </w:t>
      </w:r>
    </w:p>
    <w:p w:rsidR="006B6922" w:rsidRPr="006B6922" w:rsidRDefault="006B6922" w:rsidP="00174926">
      <w:pPr>
        <w:shd w:val="clear" w:color="auto" w:fill="FFFFFF"/>
        <w:spacing w:after="150" w:line="240" w:lineRule="auto"/>
        <w:jc w:val="both"/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</w:pPr>
      <w:r w:rsidRPr="006B6922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 xml:space="preserve">L’évaluation à cette étape portera sur les critères suivants qui permettront à </w:t>
      </w:r>
      <w:r w:rsidR="00174926" w:rsidRPr="00174926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AFC</w:t>
      </w:r>
      <w:r w:rsidRPr="006B6922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 xml:space="preserve"> de déterminer la conformité de l’offre aux termes et conditions de l’Appel d’Offres National Ouvert :</w:t>
      </w:r>
    </w:p>
    <w:p w:rsidR="006B6922" w:rsidRPr="006B6922" w:rsidRDefault="006B6922" w:rsidP="0017492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</w:pPr>
      <w:r w:rsidRPr="006B6922"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 xml:space="preserve">L’offre soumise a été reçue par </w:t>
      </w:r>
      <w:r w:rsidR="00174926" w:rsidRPr="00174926"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>AFC</w:t>
      </w:r>
      <w:r w:rsidRPr="006B6922"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 xml:space="preserve"> avant la date limite de dépôt des offres</w:t>
      </w:r>
    </w:p>
    <w:p w:rsidR="006B6922" w:rsidRPr="006B6922" w:rsidRDefault="006B6922" w:rsidP="00397C9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</w:pPr>
      <w:r w:rsidRPr="006B6922"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 xml:space="preserve">La validité de l’offre est </w:t>
      </w:r>
      <w:r w:rsidR="00397C9E"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>de</w:t>
      </w:r>
      <w:r w:rsidRPr="006B6922"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 xml:space="preserve"> 3 mois à partir de la date limite de dépôt des offres</w:t>
      </w:r>
    </w:p>
    <w:p w:rsidR="006B6922" w:rsidRPr="006B6922" w:rsidRDefault="00397C9E" w:rsidP="00397C9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</w:pPr>
      <w:r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 xml:space="preserve">L’offre soumise contient </w:t>
      </w:r>
      <w:r w:rsidR="006B6922" w:rsidRPr="006B6922"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>les documents (sans ex</w:t>
      </w:r>
      <w:r w:rsidR="001950F0">
        <w:rPr>
          <w:rFonts w:ascii="Futura Md" w:eastAsia="Times New Roman" w:hAnsi="Futura Md" w:cs="Segoe UI"/>
          <w:color w:val="333333"/>
          <w:sz w:val="26"/>
          <w:szCs w:val="26"/>
          <w:lang w:eastAsia="fr-FR"/>
        </w:rPr>
        <w:t>ception) et informations requis</w:t>
      </w:r>
    </w:p>
    <w:p w:rsidR="006B6922" w:rsidRPr="006B6922" w:rsidRDefault="006B6922" w:rsidP="00174926">
      <w:pPr>
        <w:shd w:val="clear" w:color="auto" w:fill="FFFFFF"/>
        <w:spacing w:after="150" w:line="240" w:lineRule="auto"/>
        <w:jc w:val="both"/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</w:pPr>
      <w:r w:rsidRPr="006B6922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Une offre jugée non-conforme à l’un des critères ci-dessus sera rejetée et ne sera pas considérée pour une évaluation technique.</w:t>
      </w:r>
    </w:p>
    <w:p w:rsidR="006B6922" w:rsidRPr="006B6922" w:rsidRDefault="006B6922" w:rsidP="00174926">
      <w:pPr>
        <w:shd w:val="clear" w:color="auto" w:fill="FFFFFF"/>
        <w:spacing w:after="150" w:line="240" w:lineRule="auto"/>
        <w:jc w:val="both"/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</w:pPr>
      <w:r w:rsidRPr="006B6922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 </w:t>
      </w:r>
    </w:p>
    <w:p w:rsidR="006B6922" w:rsidRPr="002C1324" w:rsidRDefault="006B6922" w:rsidP="00174926">
      <w:pPr>
        <w:numPr>
          <w:ilvl w:val="0"/>
          <w:numId w:val="10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</w:pPr>
      <w:r w:rsidRPr="002C1324">
        <w:rPr>
          <w:rFonts w:ascii="Futura Md" w:eastAsia="Times New Roman" w:hAnsi="Futura Md" w:cs="Segoe UI"/>
          <w:b/>
          <w:bCs/>
          <w:color w:val="333333"/>
          <w:sz w:val="26"/>
          <w:szCs w:val="26"/>
          <w:lang w:eastAsia="fr-FR"/>
        </w:rPr>
        <w:t xml:space="preserve">Deuxième Étape – Évaluation de l’offre Technique </w:t>
      </w:r>
      <w:r w:rsidR="002C1324" w:rsidRPr="002C1324">
        <w:rPr>
          <w:rFonts w:ascii="Futura Md" w:eastAsia="Times New Roman" w:hAnsi="Futura Md" w:cs="Segoe UI"/>
          <w:b/>
          <w:bCs/>
          <w:color w:val="333333"/>
          <w:sz w:val="26"/>
          <w:szCs w:val="26"/>
          <w:lang w:eastAsia="fr-FR"/>
        </w:rPr>
        <w:t>financière</w:t>
      </w:r>
      <w:r w:rsidRPr="002C1324">
        <w:rPr>
          <w:rFonts w:ascii="Futura Md" w:eastAsia="Times New Roman" w:hAnsi="Futura Md" w:cs="Segoe UI"/>
          <w:b/>
          <w:bCs/>
          <w:color w:val="333333"/>
          <w:sz w:val="26"/>
          <w:szCs w:val="26"/>
          <w:lang w:eastAsia="fr-FR"/>
        </w:rPr>
        <w:t> </w:t>
      </w:r>
    </w:p>
    <w:p w:rsidR="006B6922" w:rsidRPr="006B6922" w:rsidRDefault="006B6922" w:rsidP="007022FB">
      <w:pPr>
        <w:shd w:val="clear" w:color="auto" w:fill="FFFFFF"/>
        <w:spacing w:after="150" w:line="240" w:lineRule="auto"/>
        <w:jc w:val="both"/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</w:pPr>
      <w:r w:rsidRPr="002C1324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L</w:t>
      </w:r>
      <w:r w:rsidRPr="006B6922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’évaluation à cette étape portera sur la conformité technique des offres aux termes de références de l’Appel d’Offres National Ouvert.</w:t>
      </w:r>
    </w:p>
    <w:p w:rsidR="00C474D5" w:rsidRDefault="00174926" w:rsidP="007022FB">
      <w:pPr>
        <w:shd w:val="clear" w:color="auto" w:fill="FFFFFF"/>
        <w:spacing w:after="150" w:line="240" w:lineRule="auto"/>
        <w:jc w:val="both"/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</w:pPr>
      <w:r w:rsidRPr="00174926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lastRenderedPageBreak/>
        <w:t>AFC</w:t>
      </w:r>
      <w:r w:rsidR="006B6922" w:rsidRPr="006B6922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 xml:space="preserve"> évaluera </w:t>
      </w:r>
      <w:r w:rsidR="007022FB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 xml:space="preserve">également </w:t>
      </w:r>
      <w:r w:rsidR="006B6922" w:rsidRPr="006B6922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l’offre financière des soumissionnaires dont l’offre technique aur</w:t>
      </w:r>
      <w:r w:rsidR="007022FB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 xml:space="preserve">a été juge conforme et éligible et </w:t>
      </w:r>
      <w:r w:rsidR="006B6922" w:rsidRPr="006B6922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 xml:space="preserve">attribuera le Marché au </w:t>
      </w:r>
      <w:r w:rsidR="007022FB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fournisseur</w:t>
      </w:r>
      <w:r w:rsidR="006B6922" w:rsidRPr="006B6922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 xml:space="preserve"> dont l’offre sera reconnue conforme pour l’essentiel au Dossier d’Appel d’offres et qui a soumis l’offre </w:t>
      </w:r>
      <w:r w:rsidR="006B6922" w:rsidRPr="001950F0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estimée</w:t>
      </w:r>
      <w:r w:rsidR="006B6922" w:rsidRPr="001950F0">
        <w:rPr>
          <w:rFonts w:ascii="Futura Md" w:eastAsia="Times New Roman" w:hAnsi="Futura Md" w:cs="Times New Roman"/>
          <w:b/>
          <w:bCs/>
          <w:color w:val="333333"/>
          <w:sz w:val="26"/>
          <w:szCs w:val="26"/>
          <w:lang w:eastAsia="fr-FR"/>
        </w:rPr>
        <w:t> la moins-</w:t>
      </w:r>
      <w:r w:rsidR="00E83BAF" w:rsidRPr="001950F0">
        <w:rPr>
          <w:rFonts w:ascii="Futura Md" w:eastAsia="Times New Roman" w:hAnsi="Futura Md" w:cs="Times New Roman"/>
          <w:b/>
          <w:bCs/>
          <w:color w:val="333333"/>
          <w:sz w:val="26"/>
          <w:szCs w:val="26"/>
          <w:lang w:eastAsia="fr-FR"/>
        </w:rPr>
        <w:t>disant</w:t>
      </w:r>
      <w:r w:rsidR="006B6922" w:rsidRPr="001950F0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.</w:t>
      </w:r>
    </w:p>
    <w:p w:rsidR="00C474D5" w:rsidRPr="006B6922" w:rsidRDefault="00C474D5" w:rsidP="007022FB">
      <w:pPr>
        <w:shd w:val="clear" w:color="auto" w:fill="FFFFFF"/>
        <w:spacing w:after="150" w:line="240" w:lineRule="auto"/>
        <w:jc w:val="both"/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</w:pPr>
      <w:r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Le fournisseur sélectionné sera informé par émail.</w:t>
      </w:r>
    </w:p>
    <w:p w:rsidR="006B6922" w:rsidRPr="006B6922" w:rsidRDefault="006B6922" w:rsidP="00174926">
      <w:pPr>
        <w:shd w:val="clear" w:color="auto" w:fill="FFFFFF"/>
        <w:spacing w:after="150" w:line="240" w:lineRule="auto"/>
        <w:jc w:val="both"/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</w:pPr>
      <w:r w:rsidRPr="006B6922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 </w:t>
      </w:r>
    </w:p>
    <w:p w:rsidR="006B6922" w:rsidRPr="00174926" w:rsidRDefault="006B6922" w:rsidP="00953C00">
      <w:pPr>
        <w:shd w:val="clear" w:color="auto" w:fill="FFFFFF"/>
        <w:spacing w:after="150" w:line="240" w:lineRule="auto"/>
        <w:jc w:val="both"/>
        <w:rPr>
          <w:rFonts w:ascii="Futura Md" w:hAnsi="Futura Md"/>
        </w:rPr>
      </w:pPr>
      <w:r w:rsidRPr="006B6922">
        <w:rPr>
          <w:rFonts w:ascii="Futura Md" w:eastAsia="Times New Roman" w:hAnsi="Futura Md" w:cs="Times New Roman"/>
          <w:color w:val="333333"/>
          <w:sz w:val="26"/>
          <w:szCs w:val="26"/>
          <w:lang w:eastAsia="fr-FR"/>
        </w:rPr>
        <w:t> </w:t>
      </w:r>
    </w:p>
    <w:sectPr w:rsidR="006B6922" w:rsidRPr="00174926" w:rsidSect="00E83BAF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1C7" w:rsidRDefault="00CD71C7" w:rsidP="00E83BAF">
      <w:pPr>
        <w:spacing w:after="0" w:line="240" w:lineRule="auto"/>
      </w:pPr>
      <w:r>
        <w:separator/>
      </w:r>
    </w:p>
  </w:endnote>
  <w:endnote w:type="continuationSeparator" w:id="1">
    <w:p w:rsidR="00CD71C7" w:rsidRDefault="00CD71C7" w:rsidP="00E8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2779607"/>
      <w:docPartObj>
        <w:docPartGallery w:val="Page Numbers (Bottom of Page)"/>
        <w:docPartUnique/>
      </w:docPartObj>
    </w:sdtPr>
    <w:sdtContent>
      <w:p w:rsidR="00CA414D" w:rsidRDefault="00794F7B">
        <w:pPr>
          <w:pStyle w:val="Pieddepage"/>
          <w:jc w:val="right"/>
        </w:pPr>
        <w:r>
          <w:fldChar w:fldCharType="begin"/>
        </w:r>
        <w:r w:rsidR="00CA414D">
          <w:instrText>PAGE   \* MERGEFORMAT</w:instrText>
        </w:r>
        <w:r>
          <w:fldChar w:fldCharType="separate"/>
        </w:r>
        <w:r w:rsidR="00653ACE">
          <w:rPr>
            <w:noProof/>
          </w:rPr>
          <w:t>1</w:t>
        </w:r>
        <w:r>
          <w:fldChar w:fldCharType="end"/>
        </w:r>
      </w:p>
    </w:sdtContent>
  </w:sdt>
  <w:p w:rsidR="00CA414D" w:rsidRDefault="00CA414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1C7" w:rsidRDefault="00CD71C7" w:rsidP="00E83BAF">
      <w:pPr>
        <w:spacing w:after="0" w:line="240" w:lineRule="auto"/>
      </w:pPr>
      <w:r>
        <w:separator/>
      </w:r>
    </w:p>
  </w:footnote>
  <w:footnote w:type="continuationSeparator" w:id="1">
    <w:p w:rsidR="00CD71C7" w:rsidRDefault="00CD71C7" w:rsidP="00E83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Titre "/>
      <w:tag w:val=""/>
      <w:id w:val="853849077"/>
      <w:placeholder>
        <w:docPart w:val="EDB1E63E74FE464195C7F56FC350C5E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E83BAF" w:rsidRDefault="00932341">
        <w:pPr>
          <w:pStyle w:val="En-tte"/>
        </w:pPr>
        <w:r>
          <w:t>OBJET : APPEL D’OFFRE NATIONAL OUVERT POUR L’ACQUISITION D’UN VEHICULE UTILITAIRE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AF" w:rsidRDefault="00E83BAF">
    <w:pPr>
      <w:pStyle w:val="En-tte"/>
    </w:pPr>
    <w:r>
      <w:rPr>
        <w:noProof/>
        <w:lang w:eastAsia="fr-FR"/>
      </w:rPr>
      <w:drawing>
        <wp:inline distT="0" distB="0" distL="0" distR="0">
          <wp:extent cx="1551054" cy="1551054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c_ke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51" cy="1566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3CC4"/>
    <w:multiLevelType w:val="multilevel"/>
    <w:tmpl w:val="D364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534AB"/>
    <w:multiLevelType w:val="multilevel"/>
    <w:tmpl w:val="93BC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924DEC"/>
    <w:multiLevelType w:val="multilevel"/>
    <w:tmpl w:val="2290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406945"/>
    <w:multiLevelType w:val="multilevel"/>
    <w:tmpl w:val="B1F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507339"/>
    <w:multiLevelType w:val="hybridMultilevel"/>
    <w:tmpl w:val="06FEAAFE"/>
    <w:lvl w:ilvl="0" w:tplc="66100E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E2CA8"/>
    <w:multiLevelType w:val="hybridMultilevel"/>
    <w:tmpl w:val="B2E8EA56"/>
    <w:lvl w:ilvl="0" w:tplc="DE867B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B22AC10">
      <w:numFmt w:val="bullet"/>
      <w:lvlText w:val="-"/>
      <w:lvlJc w:val="left"/>
      <w:pPr>
        <w:ind w:left="1440" w:hanging="360"/>
      </w:pPr>
      <w:rPr>
        <w:rFonts w:ascii="Calibri" w:eastAsiaTheme="minorEastAsia" w:hAnsi="Calibri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D124A"/>
    <w:multiLevelType w:val="multilevel"/>
    <w:tmpl w:val="CC3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DE0353"/>
    <w:multiLevelType w:val="multilevel"/>
    <w:tmpl w:val="6F3E3A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4F535C0F"/>
    <w:multiLevelType w:val="multilevel"/>
    <w:tmpl w:val="FE10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BD232C"/>
    <w:multiLevelType w:val="multilevel"/>
    <w:tmpl w:val="04105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A324B5"/>
    <w:multiLevelType w:val="multilevel"/>
    <w:tmpl w:val="C7A0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1F1C25"/>
    <w:multiLevelType w:val="multilevel"/>
    <w:tmpl w:val="E772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D47EAD"/>
    <w:multiLevelType w:val="multilevel"/>
    <w:tmpl w:val="113E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4C5752"/>
    <w:multiLevelType w:val="multilevel"/>
    <w:tmpl w:val="43B6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091E75"/>
    <w:multiLevelType w:val="multilevel"/>
    <w:tmpl w:val="44C0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0C6CA2"/>
    <w:multiLevelType w:val="multilevel"/>
    <w:tmpl w:val="BB30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2"/>
  </w:num>
  <w:num w:numId="5">
    <w:abstractNumId w:val="14"/>
  </w:num>
  <w:num w:numId="6">
    <w:abstractNumId w:val="15"/>
  </w:num>
  <w:num w:numId="7">
    <w:abstractNumId w:val="11"/>
  </w:num>
  <w:num w:numId="8">
    <w:abstractNumId w:val="8"/>
  </w:num>
  <w:num w:numId="9">
    <w:abstractNumId w:val="1"/>
  </w:num>
  <w:num w:numId="10">
    <w:abstractNumId w:val="10"/>
  </w:num>
  <w:num w:numId="11">
    <w:abstractNumId w:val="7"/>
  </w:num>
  <w:num w:numId="12">
    <w:abstractNumId w:val="0"/>
  </w:num>
  <w:num w:numId="13">
    <w:abstractNumId w:val="6"/>
  </w:num>
  <w:num w:numId="14">
    <w:abstractNumId w:val="12"/>
  </w:num>
  <w:num w:numId="15">
    <w:abstractNumId w:val="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44123"/>
    <w:rsid w:val="00021CA3"/>
    <w:rsid w:val="001528DA"/>
    <w:rsid w:val="00174926"/>
    <w:rsid w:val="001950F0"/>
    <w:rsid w:val="002C1324"/>
    <w:rsid w:val="00374C15"/>
    <w:rsid w:val="0038674F"/>
    <w:rsid w:val="00397C9E"/>
    <w:rsid w:val="003D01C6"/>
    <w:rsid w:val="004C7E1D"/>
    <w:rsid w:val="005344D7"/>
    <w:rsid w:val="005530C4"/>
    <w:rsid w:val="005B4018"/>
    <w:rsid w:val="005E73B0"/>
    <w:rsid w:val="00616CEA"/>
    <w:rsid w:val="00644123"/>
    <w:rsid w:val="00653ACE"/>
    <w:rsid w:val="006B6922"/>
    <w:rsid w:val="007022FB"/>
    <w:rsid w:val="00741820"/>
    <w:rsid w:val="007456FD"/>
    <w:rsid w:val="00794F7B"/>
    <w:rsid w:val="008A2B37"/>
    <w:rsid w:val="008F3C37"/>
    <w:rsid w:val="00932341"/>
    <w:rsid w:val="00953C00"/>
    <w:rsid w:val="00B1224C"/>
    <w:rsid w:val="00B2622C"/>
    <w:rsid w:val="00B549DC"/>
    <w:rsid w:val="00BF545B"/>
    <w:rsid w:val="00C17D4C"/>
    <w:rsid w:val="00C465F4"/>
    <w:rsid w:val="00C474D5"/>
    <w:rsid w:val="00C86AD6"/>
    <w:rsid w:val="00CA414D"/>
    <w:rsid w:val="00CD71C7"/>
    <w:rsid w:val="00CF0485"/>
    <w:rsid w:val="00D2069B"/>
    <w:rsid w:val="00D4361D"/>
    <w:rsid w:val="00DD30CA"/>
    <w:rsid w:val="00DD4A6C"/>
    <w:rsid w:val="00DE55C7"/>
    <w:rsid w:val="00DF3C48"/>
    <w:rsid w:val="00E53BDB"/>
    <w:rsid w:val="00E7688E"/>
    <w:rsid w:val="00E83BAF"/>
    <w:rsid w:val="00F610F9"/>
    <w:rsid w:val="00F6178A"/>
    <w:rsid w:val="00FC1D32"/>
    <w:rsid w:val="00FF0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485"/>
  </w:style>
  <w:style w:type="paragraph" w:styleId="Titre1">
    <w:name w:val="heading 1"/>
    <w:basedOn w:val="Normal"/>
    <w:next w:val="Normal"/>
    <w:link w:val="Titre1Car"/>
    <w:uiPriority w:val="9"/>
    <w:qFormat/>
    <w:rsid w:val="005B40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B40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4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44123"/>
    <w:rPr>
      <w:color w:val="0000FF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64412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83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3BAF"/>
  </w:style>
  <w:style w:type="paragraph" w:styleId="Pieddepage">
    <w:name w:val="footer"/>
    <w:basedOn w:val="Normal"/>
    <w:link w:val="PieddepageCar"/>
    <w:uiPriority w:val="99"/>
    <w:unhideWhenUsed/>
    <w:rsid w:val="00E83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3BAF"/>
  </w:style>
  <w:style w:type="paragraph" w:styleId="Sansinterligne">
    <w:name w:val="No Spacing"/>
    <w:link w:val="SansinterligneCar"/>
    <w:uiPriority w:val="1"/>
    <w:qFormat/>
    <w:rsid w:val="00E83BAF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83BAF"/>
    <w:rPr>
      <w:rFonts w:eastAsiaTheme="minorEastAsia"/>
      <w:lang w:eastAsia="fr-FR"/>
    </w:rPr>
  </w:style>
  <w:style w:type="character" w:styleId="Textedelespacerserv">
    <w:name w:val="Placeholder Text"/>
    <w:basedOn w:val="Policepardfaut"/>
    <w:uiPriority w:val="99"/>
    <w:semiHidden/>
    <w:rsid w:val="00E83BAF"/>
    <w:rPr>
      <w:color w:val="808080"/>
    </w:rPr>
  </w:style>
  <w:style w:type="character" w:customStyle="1" w:styleId="attribute-suffix">
    <w:name w:val="attribute-suffix"/>
    <w:basedOn w:val="Policepardfaut"/>
    <w:rsid w:val="00BF545B"/>
  </w:style>
  <w:style w:type="character" w:customStyle="1" w:styleId="Titre1Car">
    <w:name w:val="Titre 1 Car"/>
    <w:basedOn w:val="Policepardfaut"/>
    <w:link w:val="Titre1"/>
    <w:uiPriority w:val="9"/>
    <w:rsid w:val="005B4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B40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3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361D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5E73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73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73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73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73B0"/>
    <w:rPr>
      <w:b/>
      <w:bCs/>
      <w:sz w:val="20"/>
      <w:szCs w:val="20"/>
    </w:rPr>
  </w:style>
  <w:style w:type="character" w:customStyle="1" w:styleId="ParagraphedelisteCar">
    <w:name w:val="Paragraphe de liste Car"/>
    <w:link w:val="Paragraphedeliste"/>
    <w:uiPriority w:val="34"/>
    <w:qFormat/>
    <w:rsid w:val="005E73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habita.marouen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afclekef@yahoo.f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8AF1A443C7F4E2BA967A4D89C374A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4B50C4-EDBF-467A-91EA-23651E41C03C}"/>
      </w:docPartPr>
      <w:docPartBody>
        <w:p w:rsidR="00B301BA" w:rsidRDefault="0099713B" w:rsidP="0099713B">
          <w:pPr>
            <w:pStyle w:val="B8AF1A443C7F4E2BA967A4D89C374AD9"/>
          </w:pPr>
          <w:r>
            <w:rPr>
              <w:color w:val="365F91" w:themeColor="accent1" w:themeShade="BF"/>
              <w:sz w:val="24"/>
              <w:szCs w:val="24"/>
            </w:rPr>
            <w:t>[Nom de la société]</w:t>
          </w:r>
        </w:p>
      </w:docPartBody>
    </w:docPart>
    <w:docPart>
      <w:docPartPr>
        <w:name w:val="0C8A1479E28B4659A037B0C4B5C131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696C64-D674-420E-AEC5-395A72B68BBB}"/>
      </w:docPartPr>
      <w:docPartBody>
        <w:p w:rsidR="00B301BA" w:rsidRDefault="0099713B" w:rsidP="0099713B">
          <w:pPr>
            <w:pStyle w:val="0C8A1479E28B4659A037B0C4B5C1316A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8"/>
              <w:szCs w:val="88"/>
            </w:rPr>
            <w:t>[Titre du document]</w:t>
          </w:r>
        </w:p>
      </w:docPartBody>
    </w:docPart>
    <w:docPart>
      <w:docPartPr>
        <w:name w:val="3219E0E43E40455CB2AF5A46798756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70C4A3-EEAC-4B9A-B472-13E3CBF26EF2}"/>
      </w:docPartPr>
      <w:docPartBody>
        <w:p w:rsidR="00B301BA" w:rsidRDefault="0099713B" w:rsidP="0099713B">
          <w:pPr>
            <w:pStyle w:val="3219E0E43E40455CB2AF5A467987568F"/>
          </w:pPr>
          <w:r>
            <w:rPr>
              <w:color w:val="4F81BD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9713B"/>
    <w:rsid w:val="00611F26"/>
    <w:rsid w:val="009444D8"/>
    <w:rsid w:val="0099713B"/>
    <w:rsid w:val="00A4248C"/>
    <w:rsid w:val="00B03441"/>
    <w:rsid w:val="00B301BA"/>
    <w:rsid w:val="00C546C0"/>
    <w:rsid w:val="00ED5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F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8AF1A443C7F4E2BA967A4D89C374AD9">
    <w:name w:val="B8AF1A443C7F4E2BA967A4D89C374AD9"/>
    <w:rsid w:val="0099713B"/>
  </w:style>
  <w:style w:type="paragraph" w:customStyle="1" w:styleId="0C8A1479E28B4659A037B0C4B5C1316A">
    <w:name w:val="0C8A1479E28B4659A037B0C4B5C1316A"/>
    <w:rsid w:val="0099713B"/>
  </w:style>
  <w:style w:type="paragraph" w:customStyle="1" w:styleId="2AE0E8CC96A34C989B398A998B0114D8">
    <w:name w:val="2AE0E8CC96A34C989B398A998B0114D8"/>
    <w:rsid w:val="0099713B"/>
  </w:style>
  <w:style w:type="paragraph" w:customStyle="1" w:styleId="8548931FB5574057A3195B0CFE190E79">
    <w:name w:val="8548931FB5574057A3195B0CFE190E79"/>
    <w:rsid w:val="0099713B"/>
  </w:style>
  <w:style w:type="paragraph" w:customStyle="1" w:styleId="3219E0E43E40455CB2AF5A467987568F">
    <w:name w:val="3219E0E43E40455CB2AF5A467987568F"/>
    <w:rsid w:val="0099713B"/>
  </w:style>
  <w:style w:type="character" w:styleId="Textedelespacerserv">
    <w:name w:val="Placeholder Text"/>
    <w:basedOn w:val="Policepardfaut"/>
    <w:uiPriority w:val="99"/>
    <w:semiHidden/>
    <w:rsid w:val="0099713B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2020-11-13T00:00:00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4C62CA-177B-4AB1-A55B-93D3EE3B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OBJET : APPEL D’OFFRE NATIONAL OUVERT POUR L’ACQUISITION D’UN VEHICULE</vt:lpstr>
      <vt:lpstr>OBJET : APPEL D’OFFRE NATIONAL OUVERT POUR L’ACQUISITION D’UN VEHICULE</vt:lpstr>
    </vt:vector>
  </TitlesOfParts>
  <Company>AFC LE KEF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 : APPEL D’OFFRE NATIONAL OUVERT POUR L’ACQUISITION D’UN VEHICULE UTILITAIRE</dc:title>
  <dc:creator>Cpte Microsoft</dc:creator>
  <cp:lastModifiedBy>Perso</cp:lastModifiedBy>
  <cp:revision>2</cp:revision>
  <dcterms:created xsi:type="dcterms:W3CDTF">2020-11-13T15:13:00Z</dcterms:created>
  <dcterms:modified xsi:type="dcterms:W3CDTF">2020-11-13T15:13:00Z</dcterms:modified>
</cp:coreProperties>
</file>