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A1057" w14:textId="77777777" w:rsidR="0038498A" w:rsidRPr="000769F2" w:rsidRDefault="0038498A" w:rsidP="00D053FB">
      <w:pPr>
        <w:rPr>
          <w:rFonts w:cstheme="minorHAnsi"/>
        </w:rPr>
      </w:pPr>
    </w:p>
    <w:p w14:paraId="4831921A" w14:textId="77777777" w:rsidR="00AB3DD0" w:rsidRPr="000769F2" w:rsidRDefault="00AB3DD0" w:rsidP="00D053FB">
      <w:pPr>
        <w:rPr>
          <w:rFonts w:cstheme="minorHAnsi"/>
        </w:rPr>
      </w:pPr>
    </w:p>
    <w:tbl>
      <w:tblPr>
        <w:tblStyle w:val="Grilledutableau"/>
        <w:tblW w:w="0" w:type="auto"/>
        <w:tblLook w:val="04A0" w:firstRow="1" w:lastRow="0" w:firstColumn="1" w:lastColumn="0" w:noHBand="0" w:noVBand="1"/>
      </w:tblPr>
      <w:tblGrid>
        <w:gridCol w:w="8856"/>
      </w:tblGrid>
      <w:tr w:rsidR="00CD1FB4" w14:paraId="61C44D90" w14:textId="77777777" w:rsidTr="00B53832">
        <w:tc>
          <w:tcPr>
            <w:tcW w:w="9010" w:type="dxa"/>
            <w:shd w:val="clear" w:color="auto" w:fill="B4C6E7" w:themeFill="accent1" w:themeFillTint="66"/>
          </w:tcPr>
          <w:p w14:paraId="30BEC7A3" w14:textId="77777777" w:rsidR="00CD1FB4" w:rsidRPr="00B8540C" w:rsidRDefault="00CD1FB4" w:rsidP="00B53832">
            <w:pPr>
              <w:spacing w:before="100" w:line="276" w:lineRule="auto"/>
              <w:rPr>
                <w:sz w:val="22"/>
                <w:highlight w:val="yellow"/>
              </w:rPr>
            </w:pPr>
            <w:r w:rsidRPr="00B8540C">
              <w:rPr>
                <w:sz w:val="22"/>
              </w:rPr>
              <w:t xml:space="preserve">Name and address of the contracting authority: </w:t>
            </w:r>
            <w:r>
              <w:rPr>
                <w:sz w:val="22"/>
                <w:highlight w:val="yellow"/>
              </w:rPr>
              <w:t xml:space="preserve">WWF Mediterranean North Africa </w:t>
            </w:r>
          </w:p>
          <w:p w14:paraId="21FD8A0A" w14:textId="77777777" w:rsidR="00CD1FB4" w:rsidRPr="000A43AF" w:rsidRDefault="00CD1FB4" w:rsidP="00B53832">
            <w:pPr>
              <w:spacing w:line="276" w:lineRule="auto"/>
              <w:rPr>
                <w:sz w:val="22"/>
                <w:lang w:val="fr-FR"/>
              </w:rPr>
            </w:pPr>
            <w:r w:rsidRPr="000A43AF">
              <w:rPr>
                <w:sz w:val="22"/>
                <w:lang w:val="fr-FR"/>
              </w:rPr>
              <w:t xml:space="preserve">Contact </w:t>
            </w:r>
            <w:proofErr w:type="spellStart"/>
            <w:r w:rsidRPr="000A43AF">
              <w:rPr>
                <w:sz w:val="22"/>
                <w:lang w:val="fr-FR"/>
              </w:rPr>
              <w:t>person</w:t>
            </w:r>
            <w:proofErr w:type="spellEnd"/>
            <w:r w:rsidRPr="000A43AF">
              <w:rPr>
                <w:sz w:val="22"/>
                <w:lang w:val="fr-FR"/>
              </w:rPr>
              <w:t xml:space="preserve">: </w:t>
            </w:r>
            <w:proofErr w:type="spellStart"/>
            <w:r w:rsidRPr="000A43AF">
              <w:rPr>
                <w:sz w:val="22"/>
                <w:lang w:val="fr-FR"/>
              </w:rPr>
              <w:t>Essia</w:t>
            </w:r>
            <w:proofErr w:type="spellEnd"/>
            <w:r w:rsidRPr="000A43AF">
              <w:rPr>
                <w:sz w:val="22"/>
                <w:lang w:val="fr-FR"/>
              </w:rPr>
              <w:t xml:space="preserve"> GUEZZI (na.contact@wwfna.org)</w:t>
            </w:r>
          </w:p>
          <w:p w14:paraId="16A56299" w14:textId="77777777" w:rsidR="0043331B" w:rsidRDefault="00CD1FB4">
            <w:pPr>
              <w:spacing w:line="276" w:lineRule="auto"/>
              <w:rPr>
                <w:sz w:val="22"/>
              </w:rPr>
            </w:pPr>
            <w:r w:rsidRPr="00B8540C">
              <w:rPr>
                <w:sz w:val="22"/>
              </w:rPr>
              <w:t xml:space="preserve">Title of the tender: </w:t>
            </w:r>
            <w:r w:rsidRPr="00120C80">
              <w:rPr>
                <w:b/>
                <w:color w:val="ED7D31" w:themeColor="accent2"/>
                <w:sz w:val="22"/>
              </w:rPr>
              <w:t>Local</w:t>
            </w:r>
            <w:r>
              <w:rPr>
                <w:sz w:val="22"/>
              </w:rPr>
              <w:t xml:space="preserve"> </w:t>
            </w:r>
            <w:r>
              <w:rPr>
                <w:b/>
                <w:color w:val="ED7D31" w:themeColor="accent2"/>
                <w:sz w:val="22"/>
              </w:rPr>
              <w:t>Training on sustainable destination management</w:t>
            </w:r>
          </w:p>
        </w:tc>
      </w:tr>
    </w:tbl>
    <w:p w14:paraId="42E0802D" w14:textId="77777777" w:rsidR="0043331B" w:rsidRDefault="0043331B">
      <w:pPr>
        <w:rPr>
          <w:rFonts w:cstheme="minorHAnsi"/>
          <w:sz w:val="36"/>
          <w:szCs w:val="36"/>
        </w:rPr>
      </w:pPr>
    </w:p>
    <w:p w14:paraId="39A229A5" w14:textId="77777777" w:rsidR="0043331B" w:rsidRPr="00120C80" w:rsidRDefault="00CD1FB4">
      <w:pPr>
        <w:jc w:val="both"/>
        <w:rPr>
          <w:rFonts w:cstheme="minorHAnsi"/>
          <w:b/>
          <w:bCs/>
          <w:sz w:val="28"/>
          <w:szCs w:val="28"/>
        </w:rPr>
      </w:pPr>
      <w:proofErr w:type="spellStart"/>
      <w:r w:rsidRPr="00120C80">
        <w:rPr>
          <w:rFonts w:cstheme="minorHAnsi"/>
          <w:b/>
          <w:bCs/>
          <w:sz w:val="28"/>
          <w:szCs w:val="28"/>
        </w:rPr>
        <w:t>Workpackage</w:t>
      </w:r>
      <w:proofErr w:type="spellEnd"/>
      <w:r w:rsidRPr="00120C80">
        <w:rPr>
          <w:rFonts w:cstheme="minorHAnsi"/>
          <w:b/>
          <w:bCs/>
          <w:sz w:val="28"/>
          <w:szCs w:val="28"/>
        </w:rPr>
        <w:t xml:space="preserve"> n°4</w:t>
      </w:r>
    </w:p>
    <w:p w14:paraId="1D247CFB" w14:textId="77777777" w:rsidR="0043331B" w:rsidRPr="00120C80" w:rsidRDefault="00CD1FB4">
      <w:pPr>
        <w:jc w:val="both"/>
        <w:rPr>
          <w:rFonts w:cstheme="minorHAnsi"/>
          <w:b/>
          <w:bCs/>
          <w:sz w:val="28"/>
          <w:szCs w:val="28"/>
        </w:rPr>
      </w:pPr>
      <w:r w:rsidRPr="00120C80">
        <w:rPr>
          <w:rFonts w:cstheme="minorHAnsi"/>
          <w:b/>
          <w:bCs/>
          <w:sz w:val="28"/>
          <w:szCs w:val="28"/>
        </w:rPr>
        <w:t>Output 4.1</w:t>
      </w:r>
    </w:p>
    <w:p w14:paraId="1BDB5B17" w14:textId="77777777" w:rsidR="0043331B" w:rsidRPr="00120C80" w:rsidRDefault="000A5090" w:rsidP="00120C80">
      <w:pPr>
        <w:jc w:val="both"/>
        <w:rPr>
          <w:rFonts w:cstheme="minorHAnsi"/>
          <w:b/>
          <w:bCs/>
          <w:sz w:val="28"/>
          <w:szCs w:val="28"/>
        </w:rPr>
      </w:pPr>
      <w:r w:rsidRPr="00120C80">
        <w:rPr>
          <w:rFonts w:cstheme="minorHAnsi"/>
          <w:b/>
          <w:bCs/>
          <w:sz w:val="28"/>
          <w:szCs w:val="28"/>
        </w:rPr>
        <w:t>MEDUSA Training Component on</w:t>
      </w:r>
      <w:r w:rsidR="00120C80">
        <w:rPr>
          <w:rFonts w:cstheme="minorHAnsi"/>
          <w:b/>
          <w:bCs/>
          <w:sz w:val="28"/>
          <w:szCs w:val="28"/>
        </w:rPr>
        <w:t xml:space="preserve"> “</w:t>
      </w:r>
      <w:r w:rsidRPr="000A5090">
        <w:rPr>
          <w:rFonts w:cstheme="minorHAnsi"/>
          <w:b/>
          <w:sz w:val="28"/>
          <w:szCs w:val="28"/>
        </w:rPr>
        <w:t>Sustainable Destination Management</w:t>
      </w:r>
      <w:r w:rsidR="00120C80">
        <w:rPr>
          <w:rFonts w:cstheme="minorHAnsi"/>
          <w:b/>
          <w:sz w:val="28"/>
          <w:szCs w:val="28"/>
        </w:rPr>
        <w:t>”</w:t>
      </w:r>
    </w:p>
    <w:p w14:paraId="494233C8" w14:textId="77777777" w:rsidR="00EB33ED" w:rsidRDefault="00EB33ED" w:rsidP="00EB33ED">
      <w:pPr>
        <w:rPr>
          <w:rFonts w:cstheme="minorHAnsi"/>
          <w:b/>
          <w:sz w:val="22"/>
        </w:rPr>
      </w:pPr>
    </w:p>
    <w:p w14:paraId="0BC962DD" w14:textId="77777777" w:rsidR="0043331B" w:rsidRDefault="000A5090">
      <w:pPr>
        <w:pStyle w:val="Paragraphedeliste"/>
        <w:numPr>
          <w:ilvl w:val="0"/>
          <w:numId w:val="12"/>
        </w:numPr>
      </w:pPr>
      <w:r w:rsidRPr="000A5090">
        <w:rPr>
          <w:b/>
        </w:rPr>
        <w:t>INFORMATION ON SUBMISSION OF TENDERS</w:t>
      </w:r>
    </w:p>
    <w:p w14:paraId="47E27EA5" w14:textId="77777777" w:rsidR="00144905" w:rsidRPr="00B8540C" w:rsidRDefault="00144905" w:rsidP="00144905">
      <w:pPr>
        <w:spacing w:after="100" w:line="276" w:lineRule="auto"/>
        <w:jc w:val="both"/>
        <w:rPr>
          <w:u w:val="single"/>
        </w:rPr>
      </w:pPr>
      <w:r w:rsidRPr="00B8540C">
        <w:rPr>
          <w:u w:val="single"/>
        </w:rPr>
        <w:t>Subject of the contract:</w:t>
      </w:r>
    </w:p>
    <w:p w14:paraId="572148EC" w14:textId="77777777" w:rsidR="00144905" w:rsidRPr="00B8540C" w:rsidRDefault="00144905" w:rsidP="00144905">
      <w:pPr>
        <w:spacing w:line="276" w:lineRule="auto"/>
        <w:jc w:val="both"/>
      </w:pPr>
      <w:r w:rsidRPr="00B8540C">
        <w:t>The subject of this tender is:</w:t>
      </w:r>
    </w:p>
    <w:p w14:paraId="32F75C6D" w14:textId="77777777" w:rsidR="0043331B" w:rsidRDefault="000A5090">
      <w:pPr>
        <w:spacing w:after="200" w:line="276" w:lineRule="auto"/>
        <w:jc w:val="both"/>
        <w:rPr>
          <w:sz w:val="22"/>
        </w:rPr>
      </w:pPr>
      <w:r w:rsidRPr="000A5090">
        <w:rPr>
          <w:sz w:val="22"/>
        </w:rPr>
        <w:t xml:space="preserve">Provision of </w:t>
      </w:r>
      <w:r w:rsidRPr="000A5090">
        <w:rPr>
          <w:b/>
          <w:sz w:val="22"/>
        </w:rPr>
        <w:t>services</w:t>
      </w:r>
      <w:r w:rsidRPr="000A5090">
        <w:rPr>
          <w:sz w:val="22"/>
        </w:rPr>
        <w:t>, as indicated in the technical information in point 2 of this section</w:t>
      </w:r>
    </w:p>
    <w:p w14:paraId="56A1A181" w14:textId="77777777" w:rsidR="00144905" w:rsidRPr="00144905" w:rsidRDefault="00144905" w:rsidP="00144905">
      <w:pPr>
        <w:pStyle w:val="Paragraphedeliste"/>
        <w:numPr>
          <w:ilvl w:val="0"/>
          <w:numId w:val="10"/>
        </w:numPr>
        <w:spacing w:after="100" w:line="276" w:lineRule="auto"/>
        <w:jc w:val="both"/>
        <w:rPr>
          <w:u w:val="single"/>
        </w:rPr>
      </w:pPr>
      <w:r w:rsidRPr="00144905">
        <w:rPr>
          <w:u w:val="single"/>
        </w:rPr>
        <w:t>Deadline for submission of the tenders:</w:t>
      </w:r>
    </w:p>
    <w:p w14:paraId="11BDBEE3" w14:textId="080C8CAE" w:rsidR="0043331B" w:rsidRDefault="00144905" w:rsidP="00C8545C">
      <w:pPr>
        <w:numPr>
          <w:ilvl w:val="0"/>
          <w:numId w:val="10"/>
        </w:numPr>
        <w:ind w:left="0"/>
        <w:jc w:val="both"/>
        <w:rPr>
          <w:rFonts w:cstheme="minorHAnsi"/>
          <w:b/>
          <w:sz w:val="22"/>
        </w:rPr>
      </w:pPr>
      <w:r w:rsidRPr="00B8540C">
        <w:t>The deadline for submission of tenders is</w:t>
      </w:r>
      <w:r>
        <w:t xml:space="preserve"> </w:t>
      </w:r>
      <w:r w:rsidR="000A43AF">
        <w:t>25</w:t>
      </w:r>
      <w:r w:rsidR="000A5090" w:rsidRPr="000A5090">
        <w:rPr>
          <w:vertAlign w:val="superscript"/>
        </w:rPr>
        <w:t>th</w:t>
      </w:r>
      <w:r>
        <w:t xml:space="preserve">, May 2020 </w:t>
      </w:r>
      <w:r w:rsidR="00C8545C">
        <w:t>until</w:t>
      </w:r>
      <w:r>
        <w:t xml:space="preserve"> 17h00 GMT. Any </w:t>
      </w:r>
      <w:r w:rsidRPr="00B8540C">
        <w:t>tender received after this deadline will be automatically rejected.</w:t>
      </w:r>
    </w:p>
    <w:p w14:paraId="3750C8F5" w14:textId="77777777" w:rsidR="00144905" w:rsidRPr="00144905" w:rsidRDefault="00144905" w:rsidP="00144905">
      <w:pPr>
        <w:pStyle w:val="Paragraphedeliste"/>
        <w:numPr>
          <w:ilvl w:val="0"/>
          <w:numId w:val="10"/>
        </w:numPr>
        <w:spacing w:after="100" w:line="276" w:lineRule="auto"/>
        <w:jc w:val="both"/>
        <w:rPr>
          <w:u w:val="single"/>
        </w:rPr>
      </w:pPr>
      <w:r w:rsidRPr="00144905">
        <w:rPr>
          <w:u w:val="single"/>
        </w:rPr>
        <w:t>Address and means of submission of the tenders:</w:t>
      </w:r>
    </w:p>
    <w:p w14:paraId="313A2537" w14:textId="77777777" w:rsidR="0043331B" w:rsidRDefault="00ED2170">
      <w:pPr>
        <w:spacing w:line="276" w:lineRule="auto"/>
        <w:jc w:val="both"/>
      </w:pPr>
      <w:r w:rsidRPr="00B8540C">
        <w:t xml:space="preserve">The tenderers will submit their tenders using the </w:t>
      </w:r>
      <w:r w:rsidRPr="00ED2170">
        <w:rPr>
          <w:b/>
        </w:rPr>
        <w:t>standard submission form available in Part B of this tender dossier</w:t>
      </w:r>
      <w:r w:rsidRPr="00B8540C">
        <w:t>. The tender will be submitted in 1 (one) original. In case of e-mail submission, the tenderer may provide a scanned original. A</w:t>
      </w:r>
      <w:r>
        <w:t>n</w:t>
      </w:r>
      <w:r w:rsidRPr="00B8540C">
        <w:t>y tenders not using the prescribed form shall be rejected by the contracting authority.</w:t>
      </w:r>
    </w:p>
    <w:p w14:paraId="1EB26A07" w14:textId="77777777" w:rsidR="0043331B" w:rsidRDefault="00ED2170">
      <w:pPr>
        <w:spacing w:line="276" w:lineRule="auto"/>
        <w:jc w:val="both"/>
      </w:pPr>
      <w:r>
        <w:t xml:space="preserve">All tenders should be sent to:  </w:t>
      </w:r>
      <w:hyperlink r:id="rId7" w:history="1">
        <w:r w:rsidRPr="00C24323">
          <w:rPr>
            <w:rStyle w:val="Lienhypertexte"/>
          </w:rPr>
          <w:t>na.contact@wwfna.org</w:t>
        </w:r>
      </w:hyperlink>
      <w:r>
        <w:t xml:space="preserve"> </w:t>
      </w:r>
    </w:p>
    <w:p w14:paraId="3D9A471D" w14:textId="77777777" w:rsidR="0043331B" w:rsidRDefault="000A5090">
      <w:pPr>
        <w:pStyle w:val="Paragraphedeliste"/>
        <w:numPr>
          <w:ilvl w:val="0"/>
          <w:numId w:val="12"/>
        </w:numPr>
        <w:rPr>
          <w:b/>
        </w:rPr>
      </w:pPr>
      <w:r w:rsidRPr="000A5090">
        <w:rPr>
          <w:b/>
        </w:rPr>
        <w:t>TECHNICAL INFORMATION</w:t>
      </w:r>
    </w:p>
    <w:p w14:paraId="62A702B1" w14:textId="77777777" w:rsidR="00ED2170" w:rsidRDefault="00ED2170" w:rsidP="00ED2170">
      <w:pPr>
        <w:spacing w:line="276" w:lineRule="auto"/>
      </w:pPr>
    </w:p>
    <w:p w14:paraId="3C1F345E" w14:textId="77777777" w:rsidR="0043331B" w:rsidRDefault="00ED2170">
      <w:pPr>
        <w:spacing w:line="276" w:lineRule="auto"/>
        <w:jc w:val="both"/>
      </w:pPr>
      <w:r w:rsidRPr="00B8540C">
        <w:t xml:space="preserve">The tenderers are required to provide </w:t>
      </w:r>
      <w:r w:rsidRPr="00FF78D9">
        <w:t>services a</w:t>
      </w:r>
      <w:r w:rsidRPr="00B8540C">
        <w:t>s indicated below. In the technical offer, the tenderers will indicate more details on the deliveries, referring back to the</w:t>
      </w:r>
      <w:r>
        <w:t xml:space="preserve"> below terms of reference</w:t>
      </w:r>
    </w:p>
    <w:p w14:paraId="1428BB7D" w14:textId="77777777" w:rsidR="0043331B" w:rsidRDefault="0043331B">
      <w:pPr>
        <w:rPr>
          <w:rFonts w:cstheme="minorHAnsi"/>
          <w:sz w:val="22"/>
        </w:rPr>
      </w:pPr>
    </w:p>
    <w:p w14:paraId="79AD6CDE" w14:textId="77777777" w:rsidR="0043331B" w:rsidRDefault="000A5090">
      <w:pPr>
        <w:pStyle w:val="Paragraphedeliste"/>
        <w:numPr>
          <w:ilvl w:val="0"/>
          <w:numId w:val="13"/>
        </w:numPr>
        <w:jc w:val="both"/>
        <w:rPr>
          <w:rFonts w:cstheme="minorHAnsi"/>
          <w:sz w:val="22"/>
        </w:rPr>
      </w:pPr>
      <w:r w:rsidRPr="000A5090">
        <w:rPr>
          <w:rFonts w:cstheme="minorHAnsi"/>
          <w:sz w:val="22"/>
        </w:rPr>
        <w:t>Backg</w:t>
      </w:r>
      <w:r w:rsidR="00ED2170">
        <w:rPr>
          <w:rFonts w:cstheme="minorHAnsi"/>
          <w:sz w:val="22"/>
        </w:rPr>
        <w:t>r</w:t>
      </w:r>
      <w:r w:rsidRPr="000A5090">
        <w:rPr>
          <w:rFonts w:cstheme="minorHAnsi"/>
          <w:sz w:val="22"/>
        </w:rPr>
        <w:t>ou</w:t>
      </w:r>
      <w:r w:rsidR="00ED2170">
        <w:rPr>
          <w:rFonts w:cstheme="minorHAnsi"/>
          <w:sz w:val="22"/>
        </w:rPr>
        <w:t>n</w:t>
      </w:r>
      <w:r w:rsidRPr="000A5090">
        <w:rPr>
          <w:rFonts w:cstheme="minorHAnsi"/>
          <w:sz w:val="22"/>
        </w:rPr>
        <w:t xml:space="preserve">d: </w:t>
      </w:r>
    </w:p>
    <w:p w14:paraId="0D368546" w14:textId="77777777" w:rsidR="00ED2170" w:rsidRPr="00493883" w:rsidRDefault="00ED2170" w:rsidP="00ED2170">
      <w:pPr>
        <w:jc w:val="both"/>
        <w:rPr>
          <w:sz w:val="20"/>
        </w:rPr>
      </w:pPr>
      <w:r w:rsidRPr="00493883">
        <w:rPr>
          <w:sz w:val="20"/>
        </w:rPr>
        <w:t>The Mediterranean (MED) region is one of the world’s leading tourist destinations, which makes tourism a key driver for socio-economic progress &amp; a key income source for many of its countries. Faced by growing competition &amp; a deterioration of the political &amp; security situation in the region, the destination has demonstrated symptoms of a slowdown, which makes the recovery of the sector an economic priority. This downturn may also present an opportunity to transform the tourism model into a sustainable &amp; competitive one, addressing current sectorial challenges as the predominance of mass seaside tourism, dependence on the European market &amp; territorial imbalances.</w:t>
      </w:r>
    </w:p>
    <w:p w14:paraId="7FA39562" w14:textId="77777777" w:rsidR="00ED2170" w:rsidRPr="00493883" w:rsidRDefault="00ED2170" w:rsidP="00ED2170">
      <w:pPr>
        <w:jc w:val="both"/>
        <w:rPr>
          <w:sz w:val="20"/>
        </w:rPr>
      </w:pPr>
      <w:r w:rsidRPr="00493883">
        <w:rPr>
          <w:sz w:val="20"/>
        </w:rPr>
        <w:lastRenderedPageBreak/>
        <w:t>The hereby proposed initiative (MEDUSA project) is led by a mix of public/private/non-governmental organizations across the region with proven track record in the tourism &amp; business development field. MEDUSA will tackle these joint challenges via targeted &amp; inter-related capacity building &amp; cross-border interventions to develop &amp; promote Adventure Tourism (AT) in the region. Between 2010 &amp; 2014, this tourism niche grew by 195%. The MED has every opportunity to become part of this international trend, which properly managed can make tourism more sustainable, providing a strong incentive for conservation, while creating jobs &amp; more income for local communities. These major expected changes will occur in the medium/long-term. Also, the multiplier effect will be higher in comparison to other forms of tourism. The main results of the project are cross-border routes &amp; itineraries, in the form of new and/or improved AT products, revealing lesser-known destinations &amp; attracting tourists throughout the year. A long-term (LT) strategy is envisaged for the promotion &amp; management of these destinations in a sustainable way with the participation of a wide array of stakeholders. The main beneficiaries are SMEs (Tourism Service Providers, Tour Operators (TOs), Travel Agencies, etc.), public authorities &amp; the communities.</w:t>
      </w:r>
    </w:p>
    <w:p w14:paraId="41A6D154" w14:textId="77777777" w:rsidR="00ED2170" w:rsidRPr="00493883" w:rsidRDefault="00ED2170" w:rsidP="00ED2170">
      <w:pPr>
        <w:jc w:val="both"/>
        <w:rPr>
          <w:sz w:val="20"/>
        </w:rPr>
      </w:pPr>
      <w:r w:rsidRPr="00493883">
        <w:rPr>
          <w:sz w:val="20"/>
        </w:rPr>
        <w:t xml:space="preserve">MEDUSA project is co-financed by the European Union under the European </w:t>
      </w:r>
      <w:proofErr w:type="spellStart"/>
      <w:r w:rsidRPr="00493883">
        <w:rPr>
          <w:sz w:val="20"/>
        </w:rPr>
        <w:t>Neighbourhood</w:t>
      </w:r>
      <w:proofErr w:type="spellEnd"/>
      <w:r w:rsidRPr="00493883">
        <w:rPr>
          <w:sz w:val="20"/>
        </w:rPr>
        <w:t xml:space="preserve"> Instrument cross-border cooperation program “Mediterranean Sea Basin” 2014-2020 (ENI CBC MED). It started on 1st September 2019 and has duration of 36 months (until 31st August 2022). It counts on an overall budget of 3,317,314 EUR, which are co-financed at a 90% rate by the ENI CBC Med program. </w:t>
      </w:r>
    </w:p>
    <w:p w14:paraId="37B95FC1" w14:textId="77777777" w:rsidR="00ED2170" w:rsidRPr="00493883" w:rsidRDefault="00ED2170" w:rsidP="00ED2170">
      <w:pPr>
        <w:jc w:val="both"/>
        <w:rPr>
          <w:sz w:val="20"/>
        </w:rPr>
      </w:pPr>
      <w:r w:rsidRPr="00493883">
        <w:rPr>
          <w:sz w:val="20"/>
        </w:rPr>
        <w:t xml:space="preserve">It includes the following project partners: </w:t>
      </w:r>
    </w:p>
    <w:p w14:paraId="5D9B3997" w14:textId="77777777" w:rsidR="00ED2170" w:rsidRPr="00493883" w:rsidRDefault="00ED2170" w:rsidP="00ED2170">
      <w:pPr>
        <w:pStyle w:val="Paragraphedeliste"/>
        <w:numPr>
          <w:ilvl w:val="0"/>
          <w:numId w:val="14"/>
        </w:numPr>
        <w:jc w:val="both"/>
        <w:rPr>
          <w:sz w:val="20"/>
        </w:rPr>
      </w:pPr>
      <w:r w:rsidRPr="00493883">
        <w:rPr>
          <w:sz w:val="20"/>
        </w:rPr>
        <w:t>Barcelona Chamber of Commerce (Spain) – Lead Beneficiary</w:t>
      </w:r>
    </w:p>
    <w:p w14:paraId="26FD44D3" w14:textId="77777777" w:rsidR="00ED2170" w:rsidRPr="00493883" w:rsidRDefault="00ED2170" w:rsidP="00ED2170">
      <w:pPr>
        <w:pStyle w:val="Paragraphedeliste"/>
        <w:numPr>
          <w:ilvl w:val="0"/>
          <w:numId w:val="14"/>
        </w:numPr>
        <w:jc w:val="both"/>
        <w:rPr>
          <w:sz w:val="20"/>
        </w:rPr>
      </w:pPr>
      <w:r w:rsidRPr="00493883">
        <w:rPr>
          <w:sz w:val="20"/>
        </w:rPr>
        <w:t xml:space="preserve">Rene </w:t>
      </w:r>
      <w:proofErr w:type="spellStart"/>
      <w:r w:rsidRPr="00493883">
        <w:rPr>
          <w:sz w:val="20"/>
        </w:rPr>
        <w:t>Moawad</w:t>
      </w:r>
      <w:proofErr w:type="spellEnd"/>
      <w:r w:rsidRPr="00493883">
        <w:rPr>
          <w:sz w:val="20"/>
        </w:rPr>
        <w:t xml:space="preserve"> Foundation (Lebanon)</w:t>
      </w:r>
    </w:p>
    <w:p w14:paraId="5D462CDD" w14:textId="77777777" w:rsidR="00ED2170" w:rsidRPr="00493883" w:rsidRDefault="00ED2170" w:rsidP="00ED2170">
      <w:pPr>
        <w:pStyle w:val="Paragraphedeliste"/>
        <w:numPr>
          <w:ilvl w:val="0"/>
          <w:numId w:val="14"/>
        </w:numPr>
        <w:jc w:val="both"/>
        <w:rPr>
          <w:sz w:val="20"/>
        </w:rPr>
      </w:pPr>
      <w:r w:rsidRPr="00493883">
        <w:rPr>
          <w:sz w:val="20"/>
        </w:rPr>
        <w:t>Association of the Mediterranean Chambers of Commerce and Industry (Spain)</w:t>
      </w:r>
    </w:p>
    <w:p w14:paraId="68340ECC" w14:textId="77777777" w:rsidR="00ED2170" w:rsidRPr="00493883" w:rsidRDefault="00ED2170" w:rsidP="00ED2170">
      <w:pPr>
        <w:pStyle w:val="Paragraphedeliste"/>
        <w:numPr>
          <w:ilvl w:val="0"/>
          <w:numId w:val="14"/>
        </w:numPr>
        <w:jc w:val="both"/>
        <w:rPr>
          <w:sz w:val="20"/>
        </w:rPr>
      </w:pPr>
      <w:r w:rsidRPr="00493883">
        <w:rPr>
          <w:sz w:val="20"/>
        </w:rPr>
        <w:t>Jordan Inbound Tour Operators Association – JITOA (Jordan)</w:t>
      </w:r>
    </w:p>
    <w:p w14:paraId="30289342" w14:textId="77777777" w:rsidR="00ED2170" w:rsidRPr="00493883" w:rsidRDefault="00ED2170" w:rsidP="00ED2170">
      <w:pPr>
        <w:pStyle w:val="Paragraphedeliste"/>
        <w:numPr>
          <w:ilvl w:val="0"/>
          <w:numId w:val="14"/>
        </w:numPr>
        <w:jc w:val="both"/>
        <w:rPr>
          <w:sz w:val="20"/>
        </w:rPr>
      </w:pPr>
      <w:r w:rsidRPr="00493883">
        <w:rPr>
          <w:sz w:val="20"/>
        </w:rPr>
        <w:t>Royal Society for the Conservation of Nature – RSCN (Jordan)</w:t>
      </w:r>
    </w:p>
    <w:p w14:paraId="1FA61B14" w14:textId="77777777" w:rsidR="00ED2170" w:rsidRPr="00493883" w:rsidRDefault="00ED2170" w:rsidP="00ED2170">
      <w:pPr>
        <w:pStyle w:val="Paragraphedeliste"/>
        <w:numPr>
          <w:ilvl w:val="0"/>
          <w:numId w:val="14"/>
        </w:numPr>
        <w:jc w:val="both"/>
        <w:rPr>
          <w:sz w:val="20"/>
        </w:rPr>
      </w:pPr>
      <w:r w:rsidRPr="00493883">
        <w:rPr>
          <w:sz w:val="20"/>
        </w:rPr>
        <w:t>Puglia Region – Department of tourism, economy of culture and valorization of territory (Italy)</w:t>
      </w:r>
    </w:p>
    <w:p w14:paraId="42698869" w14:textId="77777777" w:rsidR="00ED2170" w:rsidRPr="00493883" w:rsidRDefault="00ED2170" w:rsidP="00ED2170">
      <w:pPr>
        <w:pStyle w:val="Paragraphedeliste"/>
        <w:numPr>
          <w:ilvl w:val="0"/>
          <w:numId w:val="14"/>
        </w:numPr>
        <w:jc w:val="both"/>
        <w:rPr>
          <w:sz w:val="20"/>
        </w:rPr>
      </w:pPr>
      <w:r w:rsidRPr="00493883">
        <w:rPr>
          <w:sz w:val="20"/>
        </w:rPr>
        <w:t>WWF Mediterranean North Africa (Tunisia)</w:t>
      </w:r>
    </w:p>
    <w:p w14:paraId="65A2FC2F" w14:textId="77777777" w:rsidR="00ED2170" w:rsidRPr="00493883" w:rsidRDefault="00ED2170" w:rsidP="00ED2170">
      <w:pPr>
        <w:spacing w:line="276" w:lineRule="auto"/>
        <w:rPr>
          <w:sz w:val="20"/>
        </w:rPr>
      </w:pPr>
    </w:p>
    <w:p w14:paraId="38B18153" w14:textId="77777777" w:rsidR="00ED2170" w:rsidRPr="00493883" w:rsidRDefault="00ED2170" w:rsidP="00ED2170">
      <w:pPr>
        <w:rPr>
          <w:sz w:val="20"/>
        </w:rPr>
      </w:pPr>
      <w:r w:rsidRPr="00493883">
        <w:rPr>
          <w:sz w:val="20"/>
        </w:rPr>
        <w:t xml:space="preserve">More information is available at: </w:t>
      </w:r>
      <w:hyperlink r:id="rId8" w:history="1">
        <w:r w:rsidRPr="00493883">
          <w:rPr>
            <w:sz w:val="20"/>
          </w:rPr>
          <w:t>http://www.enicbcmed.eu/projects/medusa</w:t>
        </w:r>
      </w:hyperlink>
      <w:r w:rsidRPr="00493883">
        <w:rPr>
          <w:sz w:val="20"/>
        </w:rPr>
        <w:t xml:space="preserve"> </w:t>
      </w:r>
    </w:p>
    <w:p w14:paraId="0CBB165C" w14:textId="77777777" w:rsidR="0043331B" w:rsidRDefault="000A5090">
      <w:pPr>
        <w:pStyle w:val="Paragraphedeliste"/>
        <w:numPr>
          <w:ilvl w:val="0"/>
          <w:numId w:val="13"/>
        </w:numPr>
        <w:jc w:val="both"/>
        <w:rPr>
          <w:rFonts w:cstheme="minorHAnsi"/>
          <w:sz w:val="22"/>
        </w:rPr>
      </w:pPr>
      <w:r w:rsidRPr="000A5090">
        <w:rPr>
          <w:rFonts w:cstheme="minorHAnsi"/>
          <w:sz w:val="22"/>
        </w:rPr>
        <w:t xml:space="preserve">Specific framework of the assignment </w:t>
      </w:r>
    </w:p>
    <w:p w14:paraId="00558CA9" w14:textId="77777777" w:rsidR="00ED2170" w:rsidRDefault="00ED2170" w:rsidP="00832A27">
      <w:pPr>
        <w:jc w:val="both"/>
        <w:rPr>
          <w:rFonts w:cstheme="minorHAnsi"/>
          <w:sz w:val="22"/>
        </w:rPr>
      </w:pPr>
    </w:p>
    <w:p w14:paraId="6D01DC93" w14:textId="77777777" w:rsidR="00ED2170" w:rsidRDefault="00832A27" w:rsidP="00832A27">
      <w:pPr>
        <w:jc w:val="both"/>
        <w:rPr>
          <w:rFonts w:cstheme="minorHAnsi"/>
          <w:sz w:val="22"/>
        </w:rPr>
      </w:pPr>
      <w:r w:rsidRPr="00832A27">
        <w:rPr>
          <w:rFonts w:cstheme="minorHAnsi"/>
          <w:sz w:val="22"/>
        </w:rPr>
        <w:t xml:space="preserve">The Medusa project, </w:t>
      </w:r>
      <w:r>
        <w:rPr>
          <w:rFonts w:cstheme="minorHAnsi"/>
          <w:sz w:val="22"/>
        </w:rPr>
        <w:t xml:space="preserve">as part of its Tourism Capacity Building Process, and in particular, the Multi-stakeholder Training </w:t>
      </w:r>
      <w:proofErr w:type="spellStart"/>
      <w:r>
        <w:rPr>
          <w:rFonts w:cstheme="minorHAnsi"/>
          <w:sz w:val="22"/>
        </w:rPr>
        <w:t>programme</w:t>
      </w:r>
      <w:proofErr w:type="spellEnd"/>
      <w:r>
        <w:rPr>
          <w:rFonts w:cstheme="minorHAnsi"/>
          <w:sz w:val="22"/>
        </w:rPr>
        <w:t xml:space="preserve"> for Adventure Tourism development in the Mediterranean, offers a </w:t>
      </w:r>
      <w:r w:rsidRPr="00832A27">
        <w:rPr>
          <w:rFonts w:cstheme="minorHAnsi"/>
          <w:b/>
          <w:sz w:val="22"/>
        </w:rPr>
        <w:t>Training Component on Sustainable Destination Management</w:t>
      </w:r>
      <w:r>
        <w:rPr>
          <w:rFonts w:cstheme="minorHAnsi"/>
          <w:sz w:val="22"/>
        </w:rPr>
        <w:t xml:space="preserve"> (Activity 4.1.1). </w:t>
      </w:r>
    </w:p>
    <w:p w14:paraId="7B77E18C" w14:textId="77777777" w:rsidR="0043331B" w:rsidRDefault="000A5090">
      <w:pPr>
        <w:pStyle w:val="Paragraphedeliste"/>
        <w:numPr>
          <w:ilvl w:val="0"/>
          <w:numId w:val="10"/>
        </w:numPr>
        <w:jc w:val="both"/>
        <w:rPr>
          <w:rFonts w:cstheme="minorHAnsi"/>
          <w:sz w:val="22"/>
        </w:rPr>
      </w:pPr>
      <w:r w:rsidRPr="000A5090">
        <w:rPr>
          <w:rFonts w:cstheme="minorHAnsi"/>
          <w:sz w:val="22"/>
        </w:rPr>
        <w:t xml:space="preserve">Aim of the component: </w:t>
      </w:r>
    </w:p>
    <w:p w14:paraId="4114A089" w14:textId="77777777" w:rsidR="00832A27" w:rsidRDefault="00832A27" w:rsidP="00832A27">
      <w:pPr>
        <w:jc w:val="both"/>
        <w:rPr>
          <w:rFonts w:cstheme="minorHAnsi"/>
          <w:sz w:val="22"/>
        </w:rPr>
      </w:pPr>
      <w:r>
        <w:rPr>
          <w:rFonts w:cstheme="minorHAnsi"/>
          <w:sz w:val="22"/>
        </w:rPr>
        <w:t xml:space="preserve">This component puts the emphasis on </w:t>
      </w:r>
      <w:r w:rsidRPr="00832A27">
        <w:rPr>
          <w:rFonts w:cstheme="minorHAnsi"/>
          <w:sz w:val="22"/>
        </w:rPr>
        <w:t>minimizing tourism environmental &amp; social impacts, preserving heritage &amp; optimizing tourism contributions to economic development of host communities</w:t>
      </w:r>
      <w:r>
        <w:rPr>
          <w:rFonts w:cstheme="minorHAnsi"/>
          <w:sz w:val="22"/>
        </w:rPr>
        <w:t xml:space="preserve">. </w:t>
      </w:r>
    </w:p>
    <w:p w14:paraId="4F5F782B" w14:textId="77777777" w:rsidR="0043331B" w:rsidRDefault="000A5090">
      <w:pPr>
        <w:pStyle w:val="Paragraphedeliste"/>
        <w:numPr>
          <w:ilvl w:val="0"/>
          <w:numId w:val="10"/>
        </w:numPr>
        <w:jc w:val="both"/>
        <w:rPr>
          <w:rFonts w:cstheme="minorHAnsi"/>
          <w:sz w:val="22"/>
        </w:rPr>
      </w:pPr>
      <w:r w:rsidRPr="000A5090">
        <w:rPr>
          <w:rFonts w:cstheme="minorHAnsi"/>
          <w:sz w:val="22"/>
        </w:rPr>
        <w:t xml:space="preserve">Final beneficiaries </w:t>
      </w:r>
      <w:r w:rsidR="00ED2170">
        <w:rPr>
          <w:rFonts w:cstheme="minorHAnsi"/>
          <w:sz w:val="22"/>
        </w:rPr>
        <w:t xml:space="preserve">/ target groups </w:t>
      </w:r>
    </w:p>
    <w:p w14:paraId="1C91DFA4" w14:textId="77777777" w:rsidR="00832A27" w:rsidRDefault="00832A27" w:rsidP="00832A27">
      <w:pPr>
        <w:jc w:val="both"/>
        <w:rPr>
          <w:rFonts w:cstheme="minorHAnsi"/>
          <w:sz w:val="22"/>
        </w:rPr>
      </w:pPr>
      <w:r>
        <w:rPr>
          <w:rFonts w:cstheme="minorHAnsi"/>
          <w:sz w:val="22"/>
        </w:rPr>
        <w:t>The training will be offered in the territories of MEDUSA, namely Catalonia, Jordan, Lebanon, Puglia and Tunisia to municipalities and other governmental officials, bodies in charge of the management of protected areas, outdoor adventure tourism and sports associations, and community groups</w:t>
      </w:r>
      <w:r w:rsidRPr="00832A27">
        <w:rPr>
          <w:rFonts w:cstheme="minorHAnsi"/>
          <w:sz w:val="22"/>
        </w:rPr>
        <w:t>.</w:t>
      </w:r>
    </w:p>
    <w:p w14:paraId="233D5E23" w14:textId="77777777" w:rsidR="0043331B" w:rsidRDefault="001F4298">
      <w:pPr>
        <w:pStyle w:val="Paragraphedeliste"/>
        <w:numPr>
          <w:ilvl w:val="0"/>
          <w:numId w:val="10"/>
        </w:numPr>
        <w:jc w:val="both"/>
        <w:rPr>
          <w:rFonts w:cstheme="minorHAnsi"/>
          <w:sz w:val="22"/>
        </w:rPr>
      </w:pPr>
      <w:r>
        <w:rPr>
          <w:rFonts w:cstheme="minorHAnsi"/>
          <w:sz w:val="22"/>
        </w:rPr>
        <w:t xml:space="preserve">Local territories : </w:t>
      </w:r>
    </w:p>
    <w:p w14:paraId="04512A1A" w14:textId="77777777" w:rsidR="001F4298" w:rsidRDefault="001F4298" w:rsidP="001F4298">
      <w:pPr>
        <w:jc w:val="both"/>
        <w:rPr>
          <w:rFonts w:cstheme="minorHAnsi"/>
          <w:sz w:val="22"/>
        </w:rPr>
      </w:pPr>
      <w:r>
        <w:rPr>
          <w:rFonts w:cstheme="minorHAnsi"/>
          <w:sz w:val="22"/>
        </w:rPr>
        <w:t xml:space="preserve">The governorates targeted by this project are: </w:t>
      </w:r>
    </w:p>
    <w:p w14:paraId="38C8E291" w14:textId="77777777" w:rsidR="0043331B" w:rsidRDefault="001F4298">
      <w:pPr>
        <w:pStyle w:val="Paragraphedeliste"/>
        <w:numPr>
          <w:ilvl w:val="0"/>
          <w:numId w:val="15"/>
        </w:numPr>
        <w:jc w:val="both"/>
        <w:rPr>
          <w:rFonts w:cstheme="minorHAnsi"/>
          <w:sz w:val="22"/>
        </w:rPr>
      </w:pPr>
      <w:r>
        <w:rPr>
          <w:rFonts w:cstheme="minorHAnsi"/>
          <w:sz w:val="22"/>
        </w:rPr>
        <w:t xml:space="preserve">Ben </w:t>
      </w:r>
      <w:proofErr w:type="spellStart"/>
      <w:r>
        <w:rPr>
          <w:rFonts w:cstheme="minorHAnsi"/>
          <w:sz w:val="22"/>
        </w:rPr>
        <w:t>Arous</w:t>
      </w:r>
      <w:proofErr w:type="spellEnd"/>
      <w:r>
        <w:rPr>
          <w:rFonts w:cstheme="minorHAnsi"/>
          <w:sz w:val="22"/>
        </w:rPr>
        <w:t xml:space="preserve">: </w:t>
      </w:r>
      <w:proofErr w:type="spellStart"/>
      <w:r>
        <w:rPr>
          <w:rFonts w:cstheme="minorHAnsi"/>
          <w:sz w:val="22"/>
        </w:rPr>
        <w:t>Boukornine</w:t>
      </w:r>
      <w:proofErr w:type="spellEnd"/>
      <w:r>
        <w:rPr>
          <w:rFonts w:cstheme="minorHAnsi"/>
          <w:sz w:val="22"/>
        </w:rPr>
        <w:t xml:space="preserve"> mountain and </w:t>
      </w:r>
      <w:proofErr w:type="spellStart"/>
      <w:r>
        <w:rPr>
          <w:rFonts w:cstheme="minorHAnsi"/>
          <w:sz w:val="22"/>
        </w:rPr>
        <w:t>Djbel</w:t>
      </w:r>
      <w:proofErr w:type="spellEnd"/>
      <w:r>
        <w:rPr>
          <w:rFonts w:cstheme="minorHAnsi"/>
          <w:sz w:val="22"/>
        </w:rPr>
        <w:t xml:space="preserve"> </w:t>
      </w:r>
      <w:proofErr w:type="spellStart"/>
      <w:r>
        <w:rPr>
          <w:rFonts w:cstheme="minorHAnsi"/>
          <w:sz w:val="22"/>
        </w:rPr>
        <w:t>Ressas</w:t>
      </w:r>
      <w:proofErr w:type="spellEnd"/>
      <w:r>
        <w:rPr>
          <w:rFonts w:cstheme="minorHAnsi"/>
          <w:sz w:val="22"/>
        </w:rPr>
        <w:t xml:space="preserve"> “Mountain of lead”</w:t>
      </w:r>
    </w:p>
    <w:p w14:paraId="0DA89438" w14:textId="77777777" w:rsidR="0043331B" w:rsidRPr="000A43AF" w:rsidRDefault="001F4298">
      <w:pPr>
        <w:pStyle w:val="Paragraphedeliste"/>
        <w:numPr>
          <w:ilvl w:val="0"/>
          <w:numId w:val="15"/>
        </w:numPr>
        <w:jc w:val="both"/>
        <w:rPr>
          <w:rFonts w:cstheme="minorHAnsi"/>
          <w:sz w:val="22"/>
          <w:lang w:val="fr-FR"/>
        </w:rPr>
      </w:pPr>
      <w:r w:rsidRPr="000A43AF">
        <w:rPr>
          <w:rFonts w:cstheme="minorHAnsi"/>
          <w:sz w:val="22"/>
          <w:lang w:val="fr-FR"/>
        </w:rPr>
        <w:t xml:space="preserve">Gabes: Matmata, </w:t>
      </w:r>
      <w:proofErr w:type="spellStart"/>
      <w:r w:rsidRPr="000A43AF">
        <w:rPr>
          <w:rFonts w:cstheme="minorHAnsi"/>
          <w:sz w:val="22"/>
          <w:lang w:val="fr-FR"/>
        </w:rPr>
        <w:t>Toujene</w:t>
      </w:r>
      <w:proofErr w:type="spellEnd"/>
      <w:r w:rsidRPr="000A43AF">
        <w:rPr>
          <w:rFonts w:cstheme="minorHAnsi"/>
          <w:sz w:val="22"/>
          <w:lang w:val="fr-FR"/>
        </w:rPr>
        <w:t xml:space="preserve"> (Tamazight villages) </w:t>
      </w:r>
    </w:p>
    <w:p w14:paraId="174ADD05" w14:textId="77777777" w:rsidR="0043331B" w:rsidRPr="000A43AF" w:rsidRDefault="001F4298">
      <w:pPr>
        <w:pStyle w:val="Paragraphedeliste"/>
        <w:numPr>
          <w:ilvl w:val="0"/>
          <w:numId w:val="15"/>
        </w:numPr>
        <w:jc w:val="both"/>
        <w:rPr>
          <w:rFonts w:cstheme="minorHAnsi"/>
          <w:sz w:val="22"/>
          <w:lang w:val="fr-FR"/>
        </w:rPr>
      </w:pPr>
      <w:proofErr w:type="spellStart"/>
      <w:r w:rsidRPr="000A43AF">
        <w:rPr>
          <w:rFonts w:cstheme="minorHAnsi"/>
          <w:sz w:val="22"/>
          <w:lang w:val="fr-FR"/>
        </w:rPr>
        <w:lastRenderedPageBreak/>
        <w:t>Madnine</w:t>
      </w:r>
      <w:proofErr w:type="spellEnd"/>
      <w:r w:rsidRPr="000A43AF">
        <w:rPr>
          <w:rFonts w:cstheme="minorHAnsi"/>
          <w:sz w:val="22"/>
          <w:lang w:val="fr-FR"/>
        </w:rPr>
        <w:t xml:space="preserve">: </w:t>
      </w:r>
      <w:proofErr w:type="spellStart"/>
      <w:r w:rsidRPr="000A43AF">
        <w:rPr>
          <w:rFonts w:cstheme="minorHAnsi"/>
          <w:sz w:val="22"/>
          <w:lang w:val="fr-FR"/>
        </w:rPr>
        <w:t>Zammour</w:t>
      </w:r>
      <w:proofErr w:type="spellEnd"/>
      <w:r w:rsidRPr="000A43AF">
        <w:rPr>
          <w:rFonts w:cstheme="minorHAnsi"/>
          <w:sz w:val="22"/>
          <w:lang w:val="fr-FR"/>
        </w:rPr>
        <w:t xml:space="preserve">, Parc national Sidi </w:t>
      </w:r>
      <w:proofErr w:type="spellStart"/>
      <w:r w:rsidRPr="000A43AF">
        <w:rPr>
          <w:rFonts w:cstheme="minorHAnsi"/>
          <w:sz w:val="22"/>
          <w:lang w:val="fr-FR"/>
        </w:rPr>
        <w:t>Toui</w:t>
      </w:r>
      <w:proofErr w:type="spellEnd"/>
      <w:r w:rsidRPr="000A43AF">
        <w:rPr>
          <w:rFonts w:cstheme="minorHAnsi"/>
          <w:sz w:val="22"/>
          <w:lang w:val="fr-FR"/>
        </w:rPr>
        <w:t xml:space="preserve"> </w:t>
      </w:r>
    </w:p>
    <w:p w14:paraId="2E0DD6E5" w14:textId="77777777" w:rsidR="00ED2170" w:rsidRPr="00493883" w:rsidRDefault="00ED2170" w:rsidP="00ED2170">
      <w:pPr>
        <w:spacing w:line="276" w:lineRule="auto"/>
        <w:rPr>
          <w:b/>
        </w:rPr>
      </w:pPr>
      <w:r w:rsidRPr="00493883">
        <w:rPr>
          <w:b/>
        </w:rPr>
        <w:t>Objective, purpose and expected results</w:t>
      </w:r>
    </w:p>
    <w:p w14:paraId="63F9CD01" w14:textId="77777777" w:rsidR="001F4298" w:rsidRDefault="001F4298" w:rsidP="001F4298">
      <w:pPr>
        <w:jc w:val="both"/>
        <w:rPr>
          <w:sz w:val="20"/>
          <w:szCs w:val="20"/>
        </w:rPr>
      </w:pPr>
      <w:r w:rsidRPr="00F67885">
        <w:rPr>
          <w:sz w:val="20"/>
          <w:szCs w:val="20"/>
        </w:rPr>
        <w:t xml:space="preserve">The main objective of this assignment is to prepare and </w:t>
      </w:r>
      <w:proofErr w:type="spellStart"/>
      <w:r w:rsidRPr="00F67885">
        <w:rPr>
          <w:sz w:val="20"/>
          <w:szCs w:val="20"/>
        </w:rPr>
        <w:t>deliver’Training</w:t>
      </w:r>
      <w:proofErr w:type="spellEnd"/>
      <w:r>
        <w:rPr>
          <w:sz w:val="20"/>
          <w:szCs w:val="20"/>
        </w:rPr>
        <w:t xml:space="preserve"> on sustainable tourism Destination Management” in national and local scale in Tunisia. In specific, t</w:t>
      </w:r>
      <w:r w:rsidRPr="00457C09">
        <w:rPr>
          <w:iCs/>
          <w:sz w:val="20"/>
          <w:szCs w:val="20"/>
        </w:rPr>
        <w:t xml:space="preserve">his consultancy will include </w:t>
      </w:r>
      <w:r>
        <w:rPr>
          <w:iCs/>
          <w:sz w:val="20"/>
          <w:szCs w:val="20"/>
        </w:rPr>
        <w:t>the coordination, preparation and development of</w:t>
      </w:r>
      <w:r w:rsidRPr="00457C09">
        <w:rPr>
          <w:iCs/>
          <w:sz w:val="20"/>
          <w:szCs w:val="20"/>
        </w:rPr>
        <w:t xml:space="preserve"> the </w:t>
      </w:r>
      <w:r>
        <w:rPr>
          <w:iCs/>
          <w:sz w:val="20"/>
          <w:szCs w:val="20"/>
        </w:rPr>
        <w:t xml:space="preserve">training </w:t>
      </w:r>
      <w:r w:rsidRPr="00457C09">
        <w:rPr>
          <w:iCs/>
          <w:sz w:val="20"/>
          <w:szCs w:val="20"/>
        </w:rPr>
        <w:t>content and materials</w:t>
      </w:r>
      <w:r>
        <w:rPr>
          <w:iCs/>
          <w:sz w:val="20"/>
          <w:szCs w:val="20"/>
        </w:rPr>
        <w:t xml:space="preserve"> as well as the implementation in territories that indicated above. The trainer should commit to actively participate in the ONLINE TOT and </w:t>
      </w:r>
      <w:r w:rsidR="005B3B4B">
        <w:rPr>
          <w:iCs/>
          <w:sz w:val="20"/>
          <w:szCs w:val="20"/>
        </w:rPr>
        <w:t xml:space="preserve">transfer new gained skills to local stakeholders. </w:t>
      </w:r>
    </w:p>
    <w:p w14:paraId="013A99F3" w14:textId="77777777" w:rsidR="001F4298" w:rsidRPr="00493883" w:rsidRDefault="001F4298" w:rsidP="001F4298">
      <w:pPr>
        <w:jc w:val="both"/>
        <w:rPr>
          <w:rFonts w:cstheme="minorHAnsi"/>
          <w:sz w:val="20"/>
        </w:rPr>
      </w:pPr>
      <w:r>
        <w:rPr>
          <w:rFonts w:cstheme="minorHAnsi"/>
          <w:sz w:val="20"/>
        </w:rPr>
        <w:t xml:space="preserve">The training is aiming to enhance capacities, knowledge and skills of local target beneficiaries in project territories including local stakeholders (public authorities, NGOs, local tourism industry, etc...).  </w:t>
      </w:r>
    </w:p>
    <w:p w14:paraId="4030B90C" w14:textId="77777777" w:rsidR="001F4298" w:rsidRDefault="005B3B4B" w:rsidP="00933D91">
      <w:pPr>
        <w:jc w:val="both"/>
        <w:rPr>
          <w:sz w:val="20"/>
        </w:rPr>
      </w:pPr>
      <w:r>
        <w:rPr>
          <w:sz w:val="20"/>
        </w:rPr>
        <w:t xml:space="preserve">Accordingly to the TOT </w:t>
      </w:r>
      <w:proofErr w:type="spellStart"/>
      <w:r>
        <w:rPr>
          <w:sz w:val="20"/>
        </w:rPr>
        <w:t>programme</w:t>
      </w:r>
      <w:proofErr w:type="spellEnd"/>
      <w:r>
        <w:rPr>
          <w:sz w:val="20"/>
        </w:rPr>
        <w:t xml:space="preserve">, the trainer should prepare/ adapt content </w:t>
      </w:r>
      <w:r w:rsidR="00933D91">
        <w:rPr>
          <w:sz w:val="20"/>
        </w:rPr>
        <w:t>for</w:t>
      </w:r>
      <w:r>
        <w:rPr>
          <w:sz w:val="20"/>
        </w:rPr>
        <w:t xml:space="preserve"> the local context and </w:t>
      </w:r>
      <w:r w:rsidR="00962173">
        <w:rPr>
          <w:sz w:val="20"/>
        </w:rPr>
        <w:t xml:space="preserve">specifically on: </w:t>
      </w:r>
    </w:p>
    <w:p w14:paraId="2837DCED" w14:textId="77777777" w:rsidR="00962173" w:rsidRPr="00CB4051" w:rsidRDefault="000A5090" w:rsidP="00962173">
      <w:pPr>
        <w:pStyle w:val="Paragraphedeliste"/>
        <w:numPr>
          <w:ilvl w:val="0"/>
          <w:numId w:val="16"/>
        </w:numPr>
        <w:jc w:val="both"/>
        <w:rPr>
          <w:bCs/>
          <w:sz w:val="20"/>
        </w:rPr>
      </w:pPr>
      <w:r w:rsidRPr="000A5090">
        <w:rPr>
          <w:rFonts w:cstheme="minorHAnsi"/>
          <w:bCs/>
          <w:sz w:val="22"/>
        </w:rPr>
        <w:t>Good practices and inspiring experiences adopted by the administration and the private sector to adapt to current and future Tourism Trends</w:t>
      </w:r>
    </w:p>
    <w:p w14:paraId="02232DB1" w14:textId="77777777" w:rsidR="00962173" w:rsidRPr="00CB4051" w:rsidRDefault="000A5090" w:rsidP="00962173">
      <w:pPr>
        <w:pStyle w:val="Paragraphedeliste"/>
        <w:numPr>
          <w:ilvl w:val="0"/>
          <w:numId w:val="16"/>
        </w:numPr>
        <w:jc w:val="both"/>
        <w:rPr>
          <w:bCs/>
          <w:sz w:val="20"/>
        </w:rPr>
      </w:pPr>
      <w:r w:rsidRPr="000A5090">
        <w:rPr>
          <w:rFonts w:cstheme="minorHAnsi"/>
          <w:bCs/>
          <w:sz w:val="22"/>
        </w:rPr>
        <w:t>Natural protected areas as areas of excellence for sustainable adventure and nature tourism</w:t>
      </w:r>
    </w:p>
    <w:p w14:paraId="1A9C9E9E" w14:textId="77777777" w:rsidR="00962173" w:rsidRPr="00CB4051" w:rsidRDefault="000A5090" w:rsidP="00962173">
      <w:pPr>
        <w:pStyle w:val="Paragraphedeliste"/>
        <w:numPr>
          <w:ilvl w:val="0"/>
          <w:numId w:val="16"/>
        </w:numPr>
        <w:rPr>
          <w:rFonts w:cstheme="minorHAnsi"/>
          <w:bCs/>
          <w:sz w:val="22"/>
        </w:rPr>
      </w:pPr>
      <w:r w:rsidRPr="000A5090">
        <w:rPr>
          <w:rFonts w:cstheme="minorHAnsi"/>
          <w:bCs/>
          <w:sz w:val="22"/>
        </w:rPr>
        <w:t>Cooperation, a key factor in local tourism development strategies</w:t>
      </w:r>
    </w:p>
    <w:p w14:paraId="057DD98A" w14:textId="77777777" w:rsidR="00962173" w:rsidRPr="00CB4051" w:rsidRDefault="000A5090" w:rsidP="00962173">
      <w:pPr>
        <w:pStyle w:val="Paragraphedeliste"/>
        <w:numPr>
          <w:ilvl w:val="0"/>
          <w:numId w:val="16"/>
        </w:numPr>
        <w:rPr>
          <w:rFonts w:cstheme="minorHAnsi"/>
          <w:bCs/>
          <w:sz w:val="22"/>
        </w:rPr>
      </w:pPr>
      <w:r w:rsidRPr="000A5090">
        <w:rPr>
          <w:rFonts w:cstheme="minorHAnsi"/>
          <w:bCs/>
          <w:sz w:val="22"/>
        </w:rPr>
        <w:t>Optimizing Tourism Spent in the local economy</w:t>
      </w:r>
    </w:p>
    <w:p w14:paraId="480F27D9" w14:textId="77777777" w:rsidR="00962173" w:rsidRPr="00CB4051" w:rsidRDefault="000A5090" w:rsidP="00962173">
      <w:pPr>
        <w:pStyle w:val="Paragraphedeliste"/>
        <w:numPr>
          <w:ilvl w:val="0"/>
          <w:numId w:val="16"/>
        </w:numPr>
        <w:rPr>
          <w:rFonts w:cstheme="minorHAnsi"/>
          <w:bCs/>
          <w:sz w:val="22"/>
        </w:rPr>
      </w:pPr>
      <w:r w:rsidRPr="000A5090">
        <w:rPr>
          <w:rFonts w:cstheme="minorHAnsi"/>
          <w:bCs/>
          <w:sz w:val="22"/>
        </w:rPr>
        <w:t>Involving Communities in Tourism Development</w:t>
      </w:r>
    </w:p>
    <w:p w14:paraId="087889D3" w14:textId="77777777" w:rsidR="00962173" w:rsidRPr="00CB4051" w:rsidRDefault="000A5090" w:rsidP="00962173">
      <w:pPr>
        <w:pStyle w:val="Paragraphedeliste"/>
        <w:numPr>
          <w:ilvl w:val="0"/>
          <w:numId w:val="16"/>
        </w:numPr>
        <w:rPr>
          <w:rFonts w:cstheme="minorHAnsi"/>
          <w:bCs/>
          <w:sz w:val="22"/>
        </w:rPr>
      </w:pPr>
      <w:r w:rsidRPr="000A5090">
        <w:rPr>
          <w:rFonts w:cstheme="minorHAnsi"/>
          <w:bCs/>
          <w:sz w:val="22"/>
        </w:rPr>
        <w:t xml:space="preserve">Sustainable Tourism Indicators (ETIS) and the SDGs </w:t>
      </w:r>
    </w:p>
    <w:p w14:paraId="134C1CE7" w14:textId="77777777" w:rsidR="00962173" w:rsidRPr="00962173" w:rsidRDefault="000A5090" w:rsidP="00933D91">
      <w:pPr>
        <w:jc w:val="both"/>
        <w:rPr>
          <w:b/>
          <w:bCs/>
          <w:sz w:val="20"/>
        </w:rPr>
      </w:pPr>
      <w:r w:rsidRPr="000A5090">
        <w:rPr>
          <w:b/>
          <w:bCs/>
          <w:sz w:val="20"/>
        </w:rPr>
        <w:t xml:space="preserve">Expected results: </w:t>
      </w:r>
    </w:p>
    <w:p w14:paraId="69FD74B3" w14:textId="77777777" w:rsidR="00962173" w:rsidRDefault="000A5090" w:rsidP="00933D91">
      <w:pPr>
        <w:jc w:val="both"/>
        <w:rPr>
          <w:sz w:val="20"/>
        </w:rPr>
      </w:pPr>
      <w:r w:rsidRPr="000A5090">
        <w:rPr>
          <w:b/>
          <w:bCs/>
          <w:sz w:val="20"/>
          <w:u w:val="single"/>
        </w:rPr>
        <w:t>Result n°1</w:t>
      </w:r>
      <w:r w:rsidR="00962173">
        <w:rPr>
          <w:sz w:val="20"/>
        </w:rPr>
        <w:t>: Active participation during the TOT ONLINE session in June/ July 2020</w:t>
      </w:r>
    </w:p>
    <w:p w14:paraId="3B72EC5E" w14:textId="77777777" w:rsidR="00962173" w:rsidRDefault="000A5090" w:rsidP="00962173">
      <w:pPr>
        <w:jc w:val="both"/>
        <w:rPr>
          <w:sz w:val="20"/>
        </w:rPr>
      </w:pPr>
      <w:r w:rsidRPr="000A5090">
        <w:rPr>
          <w:b/>
          <w:bCs/>
          <w:sz w:val="20"/>
          <w:u w:val="single"/>
        </w:rPr>
        <w:t>Result n°2</w:t>
      </w:r>
      <w:r w:rsidR="00962173">
        <w:rPr>
          <w:sz w:val="20"/>
        </w:rPr>
        <w:t xml:space="preserve">: Prepare and deliver a detailed training </w:t>
      </w:r>
      <w:proofErr w:type="spellStart"/>
      <w:r w:rsidR="00962173">
        <w:rPr>
          <w:sz w:val="20"/>
        </w:rPr>
        <w:t>programme</w:t>
      </w:r>
      <w:proofErr w:type="spellEnd"/>
      <w:r w:rsidR="00962173">
        <w:rPr>
          <w:sz w:val="20"/>
        </w:rPr>
        <w:t xml:space="preserve"> for the local stakeholders mentioned above. </w:t>
      </w:r>
    </w:p>
    <w:p w14:paraId="42E296DC" w14:textId="77777777" w:rsidR="00962173" w:rsidRPr="00CB4051" w:rsidRDefault="000A5090" w:rsidP="00962173">
      <w:pPr>
        <w:jc w:val="both"/>
        <w:rPr>
          <w:b/>
          <w:bCs/>
          <w:sz w:val="20"/>
        </w:rPr>
      </w:pPr>
      <w:r w:rsidRPr="000A5090">
        <w:rPr>
          <w:b/>
          <w:bCs/>
          <w:sz w:val="20"/>
        </w:rPr>
        <w:t xml:space="preserve">Duration of the assignment: </w:t>
      </w:r>
    </w:p>
    <w:p w14:paraId="09C23F0E" w14:textId="77777777" w:rsidR="00CB4051" w:rsidRDefault="005B3B4B" w:rsidP="00CB4051">
      <w:pPr>
        <w:jc w:val="both"/>
        <w:rPr>
          <w:sz w:val="22"/>
          <w:szCs w:val="22"/>
        </w:rPr>
      </w:pPr>
      <w:r w:rsidRPr="75506CEB" w:rsidDel="005B3B4B">
        <w:rPr>
          <w:b/>
          <w:bCs/>
          <w:sz w:val="22"/>
          <w:szCs w:val="22"/>
        </w:rPr>
        <w:t xml:space="preserve"> </w:t>
      </w:r>
      <w:r w:rsidR="009856BD" w:rsidRPr="75506CEB">
        <w:rPr>
          <w:b/>
          <w:bCs/>
          <w:sz w:val="22"/>
          <w:szCs w:val="22"/>
        </w:rPr>
        <w:t xml:space="preserve"> </w:t>
      </w:r>
      <w:r>
        <w:rPr>
          <w:b/>
          <w:bCs/>
          <w:sz w:val="22"/>
          <w:szCs w:val="22"/>
        </w:rPr>
        <w:t xml:space="preserve">Three </w:t>
      </w:r>
      <w:r w:rsidR="75506CEB" w:rsidRPr="75506CEB">
        <w:rPr>
          <w:b/>
          <w:bCs/>
          <w:sz w:val="22"/>
          <w:szCs w:val="22"/>
        </w:rPr>
        <w:t>training session</w:t>
      </w:r>
      <w:r w:rsidR="007A72ED">
        <w:rPr>
          <w:b/>
          <w:bCs/>
          <w:sz w:val="22"/>
          <w:szCs w:val="22"/>
        </w:rPr>
        <w:t>s</w:t>
      </w:r>
      <w:r w:rsidR="75506CEB" w:rsidRPr="75506CEB">
        <w:rPr>
          <w:b/>
          <w:bCs/>
          <w:sz w:val="22"/>
          <w:szCs w:val="22"/>
        </w:rPr>
        <w:t xml:space="preserve"> of </w:t>
      </w:r>
      <w:r w:rsidR="009856BD">
        <w:rPr>
          <w:b/>
          <w:bCs/>
          <w:sz w:val="22"/>
          <w:szCs w:val="22"/>
        </w:rPr>
        <w:t>2 days</w:t>
      </w:r>
      <w:r w:rsidR="75506CEB" w:rsidRPr="75506CEB">
        <w:rPr>
          <w:b/>
          <w:bCs/>
          <w:sz w:val="22"/>
          <w:szCs w:val="22"/>
        </w:rPr>
        <w:t xml:space="preserve"> duration</w:t>
      </w:r>
      <w:r w:rsidR="007A72ED">
        <w:rPr>
          <w:b/>
          <w:bCs/>
          <w:sz w:val="22"/>
          <w:szCs w:val="22"/>
        </w:rPr>
        <w:t xml:space="preserve"> each</w:t>
      </w:r>
      <w:r w:rsidR="75506CEB" w:rsidRPr="75506CEB">
        <w:rPr>
          <w:sz w:val="22"/>
          <w:szCs w:val="22"/>
        </w:rPr>
        <w:t xml:space="preserve">, based on the knowledge and materials of the MEDUSA Training of Trainers </w:t>
      </w:r>
      <w:proofErr w:type="spellStart"/>
      <w:r w:rsidR="75506CEB" w:rsidRPr="75506CEB">
        <w:rPr>
          <w:sz w:val="22"/>
          <w:szCs w:val="22"/>
        </w:rPr>
        <w:t>programme</w:t>
      </w:r>
      <w:proofErr w:type="spellEnd"/>
      <w:r w:rsidR="75506CEB" w:rsidRPr="75506CEB">
        <w:rPr>
          <w:sz w:val="22"/>
          <w:szCs w:val="22"/>
        </w:rPr>
        <w:t xml:space="preserve"> on Sustainable Destination Management</w:t>
      </w:r>
      <w:r w:rsidR="00962173">
        <w:rPr>
          <w:sz w:val="22"/>
          <w:szCs w:val="22"/>
        </w:rPr>
        <w:t>, while the total period of the assignment is 6 months (</w:t>
      </w:r>
      <w:r w:rsidR="00CB4051">
        <w:rPr>
          <w:sz w:val="22"/>
          <w:szCs w:val="22"/>
        </w:rPr>
        <w:t>9 working days):</w:t>
      </w:r>
    </w:p>
    <w:p w14:paraId="7BF9BA59" w14:textId="7DB6024A" w:rsidR="0043331B" w:rsidRDefault="00CB4051">
      <w:pPr>
        <w:pStyle w:val="Paragraphedeliste"/>
        <w:numPr>
          <w:ilvl w:val="0"/>
          <w:numId w:val="16"/>
        </w:numPr>
        <w:jc w:val="both"/>
        <w:rPr>
          <w:sz w:val="22"/>
          <w:szCs w:val="22"/>
        </w:rPr>
      </w:pPr>
      <w:r>
        <w:rPr>
          <w:sz w:val="22"/>
          <w:szCs w:val="22"/>
        </w:rPr>
        <w:t xml:space="preserve">Starting day: </w:t>
      </w:r>
      <w:r w:rsidR="000A43AF">
        <w:rPr>
          <w:sz w:val="22"/>
          <w:szCs w:val="22"/>
        </w:rPr>
        <w:t>5</w:t>
      </w:r>
      <w:r w:rsidR="000A5090" w:rsidRPr="000A5090">
        <w:rPr>
          <w:sz w:val="22"/>
          <w:szCs w:val="22"/>
          <w:vertAlign w:val="superscript"/>
        </w:rPr>
        <w:t>th</w:t>
      </w:r>
      <w:r>
        <w:rPr>
          <w:sz w:val="22"/>
          <w:szCs w:val="22"/>
        </w:rPr>
        <w:t xml:space="preserve">, </w:t>
      </w:r>
      <w:r w:rsidR="000A43AF">
        <w:rPr>
          <w:sz w:val="22"/>
          <w:szCs w:val="22"/>
        </w:rPr>
        <w:t>Jun</w:t>
      </w:r>
      <w:r>
        <w:rPr>
          <w:sz w:val="22"/>
          <w:szCs w:val="22"/>
        </w:rPr>
        <w:t xml:space="preserve"> 2020 </w:t>
      </w:r>
    </w:p>
    <w:p w14:paraId="366EE65D" w14:textId="77777777" w:rsidR="0043331B" w:rsidRDefault="00CB4051">
      <w:pPr>
        <w:pStyle w:val="Paragraphedeliste"/>
        <w:numPr>
          <w:ilvl w:val="0"/>
          <w:numId w:val="16"/>
        </w:numPr>
        <w:jc w:val="both"/>
        <w:rPr>
          <w:sz w:val="22"/>
          <w:szCs w:val="22"/>
        </w:rPr>
      </w:pPr>
      <w:r>
        <w:rPr>
          <w:sz w:val="22"/>
          <w:szCs w:val="22"/>
        </w:rPr>
        <w:t>Ended day: November 2020</w:t>
      </w:r>
    </w:p>
    <w:p w14:paraId="57884557" w14:textId="77777777" w:rsidR="00832A27" w:rsidRDefault="00CB4051" w:rsidP="00EB33ED">
      <w:pPr>
        <w:rPr>
          <w:rFonts w:cstheme="minorHAnsi"/>
          <w:b/>
          <w:sz w:val="22"/>
        </w:rPr>
      </w:pPr>
      <w:r>
        <w:rPr>
          <w:rFonts w:cstheme="minorHAnsi"/>
          <w:b/>
          <w:sz w:val="22"/>
        </w:rPr>
        <w:t xml:space="preserve">Description of the assignment: </w:t>
      </w:r>
    </w:p>
    <w:p w14:paraId="21D9065B" w14:textId="77777777" w:rsidR="0043331B" w:rsidRDefault="00CB4051">
      <w:pPr>
        <w:jc w:val="both"/>
        <w:rPr>
          <w:sz w:val="20"/>
        </w:rPr>
      </w:pPr>
      <w:r w:rsidRPr="00493883">
        <w:rPr>
          <w:sz w:val="20"/>
        </w:rPr>
        <w:t xml:space="preserve">The </w:t>
      </w:r>
      <w:r>
        <w:rPr>
          <w:sz w:val="20"/>
        </w:rPr>
        <w:t xml:space="preserve">Consultant/Trainer </w:t>
      </w:r>
      <w:r w:rsidRPr="00493883">
        <w:rPr>
          <w:sz w:val="20"/>
        </w:rPr>
        <w:t xml:space="preserve">is expected to provide </w:t>
      </w:r>
      <w:r w:rsidRPr="00A3107B">
        <w:rPr>
          <w:sz w:val="20"/>
        </w:rPr>
        <w:t>a</w:t>
      </w:r>
      <w:r>
        <w:rPr>
          <w:b/>
          <w:sz w:val="20"/>
        </w:rPr>
        <w:t xml:space="preserve"> detailed</w:t>
      </w:r>
      <w:r w:rsidRPr="00A3107B">
        <w:rPr>
          <w:b/>
          <w:sz w:val="20"/>
        </w:rPr>
        <w:t xml:space="preserve"> content with up</w:t>
      </w:r>
      <w:r>
        <w:rPr>
          <w:b/>
          <w:sz w:val="20"/>
        </w:rPr>
        <w:t xml:space="preserve"> to </w:t>
      </w:r>
      <w:r w:rsidRPr="00A3107B">
        <w:rPr>
          <w:b/>
          <w:sz w:val="20"/>
        </w:rPr>
        <w:t xml:space="preserve">date information (inspired from </w:t>
      </w:r>
      <w:r>
        <w:rPr>
          <w:b/>
          <w:sz w:val="20"/>
        </w:rPr>
        <w:t>the ONLINE TOT content displayed</w:t>
      </w:r>
      <w:r w:rsidRPr="00A3107B">
        <w:rPr>
          <w:b/>
          <w:sz w:val="20"/>
        </w:rPr>
        <w:t xml:space="preserve">) related to </w:t>
      </w:r>
      <w:r>
        <w:rPr>
          <w:b/>
          <w:sz w:val="20"/>
        </w:rPr>
        <w:t xml:space="preserve">sustainable </w:t>
      </w:r>
      <w:r w:rsidRPr="00A3107B">
        <w:rPr>
          <w:b/>
          <w:sz w:val="20"/>
        </w:rPr>
        <w:t>tourism destination management</w:t>
      </w:r>
      <w:r>
        <w:rPr>
          <w:b/>
          <w:sz w:val="20"/>
        </w:rPr>
        <w:t>, and in specific, the topics listed above. T</w:t>
      </w:r>
      <w:r w:rsidRPr="00A3107B">
        <w:rPr>
          <w:b/>
          <w:sz w:val="20"/>
        </w:rPr>
        <w:t>he content should be well structured</w:t>
      </w:r>
      <w:r>
        <w:rPr>
          <w:b/>
          <w:sz w:val="20"/>
        </w:rPr>
        <w:t>,</w:t>
      </w:r>
      <w:r w:rsidRPr="00A3107B">
        <w:rPr>
          <w:b/>
          <w:sz w:val="20"/>
        </w:rPr>
        <w:t xml:space="preserve"> clearly presented </w:t>
      </w:r>
      <w:r>
        <w:rPr>
          <w:b/>
          <w:sz w:val="20"/>
        </w:rPr>
        <w:t>with visually appealing design and formatting</w:t>
      </w:r>
      <w:r w:rsidRPr="00A3107B">
        <w:rPr>
          <w:b/>
          <w:sz w:val="20"/>
        </w:rPr>
        <w:t>. In terms of practical aspects, the training should include practical and interactive exercises and case study.</w:t>
      </w:r>
      <w:r>
        <w:rPr>
          <w:b/>
          <w:sz w:val="20"/>
        </w:rPr>
        <w:t xml:space="preserve"> </w:t>
      </w:r>
      <w:r>
        <w:rPr>
          <w:sz w:val="20"/>
        </w:rPr>
        <w:t xml:space="preserve">The approach followed is based on an interactive facilitation and communication between the trainer and final beneficiaries. A participatory approach should be applied during the training sessions. The trainer should provide a strong training evaluation survey and exams in order to ensure the achievement of the training objectives.  </w:t>
      </w:r>
    </w:p>
    <w:p w14:paraId="1DD58C2E" w14:textId="77777777" w:rsidR="0043331B" w:rsidRDefault="000A5090">
      <w:pPr>
        <w:jc w:val="both"/>
        <w:rPr>
          <w:b/>
          <w:bCs/>
          <w:sz w:val="20"/>
        </w:rPr>
      </w:pPr>
      <w:r w:rsidRPr="000A5090">
        <w:rPr>
          <w:b/>
          <w:bCs/>
          <w:sz w:val="20"/>
        </w:rPr>
        <w:t xml:space="preserve">Specific work: </w:t>
      </w:r>
    </w:p>
    <w:p w14:paraId="246F8041" w14:textId="77777777" w:rsidR="0043331B" w:rsidRDefault="0043331B">
      <w:pPr>
        <w:jc w:val="both"/>
        <w:rPr>
          <w:rFonts w:cstheme="minorHAnsi"/>
          <w:b/>
          <w:sz w:val="22"/>
        </w:rPr>
      </w:pPr>
    </w:p>
    <w:p w14:paraId="6497F249" w14:textId="77777777" w:rsidR="00602777" w:rsidRDefault="00602777" w:rsidP="00602777">
      <w:pPr>
        <w:keepNext/>
        <w:numPr>
          <w:ilvl w:val="0"/>
          <w:numId w:val="17"/>
        </w:numPr>
        <w:spacing w:after="240"/>
        <w:jc w:val="both"/>
        <w:rPr>
          <w:rFonts w:cstheme="minorHAnsi"/>
          <w:sz w:val="20"/>
        </w:rPr>
      </w:pPr>
      <w:r w:rsidRPr="00954A69">
        <w:rPr>
          <w:rFonts w:cstheme="minorHAnsi"/>
          <w:sz w:val="20"/>
        </w:rPr>
        <w:lastRenderedPageBreak/>
        <w:t xml:space="preserve">Present the </w:t>
      </w:r>
      <w:r>
        <w:rPr>
          <w:rFonts w:cstheme="minorHAnsi"/>
          <w:sz w:val="20"/>
        </w:rPr>
        <w:t xml:space="preserve">full content of the </w:t>
      </w:r>
      <w:r>
        <w:rPr>
          <w:rFonts w:ascii="Calibri" w:hAnsi="Calibri" w:cs="Calibri"/>
          <w:sz w:val="20"/>
          <w:lang w:eastAsia="en-GB"/>
        </w:rPr>
        <w:t>d</w:t>
      </w:r>
      <w:r w:rsidRPr="00A3107B">
        <w:rPr>
          <w:rFonts w:ascii="Calibri" w:hAnsi="Calibri" w:cs="Calibri"/>
          <w:sz w:val="20"/>
          <w:lang w:eastAsia="en-GB"/>
        </w:rPr>
        <w:t xml:space="preserve">etailed proposal of the </w:t>
      </w:r>
      <w:r>
        <w:rPr>
          <w:rFonts w:ascii="Calibri" w:hAnsi="Calibri" w:cs="Calibri"/>
          <w:sz w:val="20"/>
          <w:lang w:eastAsia="en-GB"/>
        </w:rPr>
        <w:t>training</w:t>
      </w:r>
      <w:r w:rsidRPr="00A3107B">
        <w:rPr>
          <w:rFonts w:ascii="Calibri" w:hAnsi="Calibri" w:cs="Calibri"/>
          <w:sz w:val="20"/>
          <w:lang w:eastAsia="en-GB"/>
        </w:rPr>
        <w:t xml:space="preserve"> </w:t>
      </w:r>
      <w:proofErr w:type="spellStart"/>
      <w:r w:rsidRPr="00A3107B">
        <w:rPr>
          <w:rFonts w:ascii="Calibri" w:hAnsi="Calibri" w:cs="Calibri"/>
          <w:sz w:val="20"/>
          <w:lang w:eastAsia="en-GB"/>
        </w:rPr>
        <w:t>programme</w:t>
      </w:r>
      <w:proofErr w:type="spellEnd"/>
      <w:r w:rsidRPr="00A3107B">
        <w:rPr>
          <w:rFonts w:ascii="Calibri" w:hAnsi="Calibri" w:cs="Calibri"/>
          <w:sz w:val="20"/>
          <w:lang w:eastAsia="en-GB"/>
        </w:rPr>
        <w:t xml:space="preserve"> including methodology, pedagogic materials, practical cases and exercises</w:t>
      </w:r>
      <w:r w:rsidRPr="00BF2AA2">
        <w:rPr>
          <w:rFonts w:ascii="Calibri" w:hAnsi="Calibri" w:cs="Calibri"/>
          <w:sz w:val="20"/>
          <w:lang w:eastAsia="en-GB"/>
        </w:rPr>
        <w:t>, and technical con</w:t>
      </w:r>
      <w:r w:rsidR="004E3D8F">
        <w:rPr>
          <w:rFonts w:ascii="Calibri" w:hAnsi="Calibri" w:cs="Calibri"/>
          <w:sz w:val="20"/>
          <w:lang w:eastAsia="en-GB"/>
        </w:rPr>
        <w:t xml:space="preserve">tent of the workshops. </w:t>
      </w:r>
    </w:p>
    <w:p w14:paraId="3436CEF6" w14:textId="77777777" w:rsidR="00602777" w:rsidRDefault="00602777" w:rsidP="00602777">
      <w:pPr>
        <w:keepNext/>
        <w:numPr>
          <w:ilvl w:val="0"/>
          <w:numId w:val="17"/>
        </w:numPr>
        <w:spacing w:after="240"/>
        <w:jc w:val="both"/>
        <w:rPr>
          <w:rFonts w:cstheme="minorHAnsi"/>
          <w:sz w:val="20"/>
        </w:rPr>
      </w:pPr>
      <w:r>
        <w:rPr>
          <w:rFonts w:cstheme="minorHAnsi"/>
          <w:sz w:val="20"/>
        </w:rPr>
        <w:t xml:space="preserve">Prepare the content </w:t>
      </w:r>
    </w:p>
    <w:p w14:paraId="35AE712F" w14:textId="77777777" w:rsidR="00602777" w:rsidRPr="00602777" w:rsidRDefault="00602777" w:rsidP="00602777">
      <w:pPr>
        <w:keepNext/>
        <w:numPr>
          <w:ilvl w:val="0"/>
          <w:numId w:val="17"/>
        </w:numPr>
        <w:spacing w:after="240"/>
        <w:jc w:val="both"/>
        <w:rPr>
          <w:rFonts w:cstheme="minorHAnsi"/>
          <w:sz w:val="20"/>
        </w:rPr>
      </w:pPr>
      <w:r w:rsidRPr="00602777">
        <w:rPr>
          <w:rFonts w:cstheme="minorHAnsi"/>
          <w:sz w:val="20"/>
        </w:rPr>
        <w:t xml:space="preserve">Deliver three training session for two days </w:t>
      </w:r>
    </w:p>
    <w:p w14:paraId="0038EC4C" w14:textId="77777777" w:rsidR="00602777" w:rsidRPr="00493883" w:rsidRDefault="00602777" w:rsidP="00602777">
      <w:pPr>
        <w:rPr>
          <w:rFonts w:cstheme="minorHAnsi"/>
          <w:b/>
          <w:sz w:val="20"/>
        </w:rPr>
      </w:pPr>
      <w:r w:rsidRPr="00493883">
        <w:rPr>
          <w:rFonts w:cstheme="minorHAnsi"/>
          <w:sz w:val="20"/>
        </w:rPr>
        <w:t xml:space="preserve">In undertaking the tasks described under this section, the Consultants must comply with the latest Communication and Visibility Manual for EU External Actions concerning acknowledgement of EU financing of the project. See </w:t>
      </w:r>
      <w:hyperlink r:id="rId9" w:history="1">
        <w:r w:rsidRPr="00493883">
          <w:rPr>
            <w:rFonts w:cstheme="minorHAnsi"/>
            <w:sz w:val="20"/>
          </w:rPr>
          <w:t>https://ec.europa.eu/europeaid/communication-and-visibility-manual-eu-external-actions_en</w:t>
        </w:r>
      </w:hyperlink>
      <w:r w:rsidRPr="00493883">
        <w:rPr>
          <w:rFonts w:cstheme="minorHAnsi"/>
          <w:sz w:val="20"/>
        </w:rPr>
        <w:t>.</w:t>
      </w:r>
    </w:p>
    <w:p w14:paraId="22CDD962" w14:textId="77777777" w:rsidR="0043331B" w:rsidRDefault="0043331B">
      <w:pPr>
        <w:jc w:val="both"/>
        <w:rPr>
          <w:rFonts w:cstheme="minorHAnsi"/>
          <w:b/>
          <w:sz w:val="22"/>
        </w:rPr>
      </w:pPr>
    </w:p>
    <w:p w14:paraId="4E1939CD" w14:textId="77777777" w:rsidR="004E3D8F" w:rsidRDefault="004E3D8F" w:rsidP="004E3D8F">
      <w:pPr>
        <w:rPr>
          <w:rFonts w:cstheme="minorHAnsi"/>
          <w:b/>
          <w:sz w:val="22"/>
        </w:rPr>
      </w:pPr>
      <w:r>
        <w:rPr>
          <w:rFonts w:cstheme="minorHAnsi"/>
          <w:b/>
          <w:sz w:val="22"/>
        </w:rPr>
        <w:t>Reporting requirement</w:t>
      </w:r>
    </w:p>
    <w:p w14:paraId="38CB545A" w14:textId="77777777" w:rsidR="004E3D8F" w:rsidRDefault="004E3D8F" w:rsidP="004E3D8F">
      <w:pPr>
        <w:rPr>
          <w:rFonts w:cstheme="minorHAnsi"/>
          <w:sz w:val="20"/>
        </w:rPr>
      </w:pPr>
      <w:r w:rsidRPr="00493883">
        <w:rPr>
          <w:rFonts w:cstheme="minorHAnsi"/>
          <w:sz w:val="20"/>
        </w:rPr>
        <w:t xml:space="preserve">The contractor will submit the following reports </w:t>
      </w:r>
      <w:r>
        <w:rPr>
          <w:rFonts w:cstheme="minorHAnsi"/>
          <w:sz w:val="20"/>
        </w:rPr>
        <w:t xml:space="preserve">in English in Electronic format: </w:t>
      </w:r>
    </w:p>
    <w:p w14:paraId="6B6FC33B" w14:textId="77777777" w:rsidR="004E3D8F" w:rsidRPr="00954A69" w:rsidRDefault="004E3D8F" w:rsidP="004E3D8F">
      <w:pPr>
        <w:pStyle w:val="Paragraphedeliste"/>
        <w:numPr>
          <w:ilvl w:val="0"/>
          <w:numId w:val="2"/>
        </w:numPr>
        <w:spacing w:before="120"/>
        <w:jc w:val="both"/>
        <w:rPr>
          <w:rFonts w:cstheme="minorHAnsi"/>
          <w:sz w:val="20"/>
          <w:szCs w:val="22"/>
          <w:lang w:val="en-GB"/>
        </w:rPr>
      </w:pPr>
      <w:r w:rsidRPr="00954A69">
        <w:rPr>
          <w:rFonts w:cstheme="minorHAnsi"/>
          <w:sz w:val="20"/>
          <w:szCs w:val="22"/>
          <w:lang w:val="en-GB"/>
        </w:rPr>
        <w:t xml:space="preserve">All training content and material developed for each session must be delivered on soft copies (Mail transfer and CD master copy) </w:t>
      </w:r>
    </w:p>
    <w:p w14:paraId="39A193AA" w14:textId="77777777" w:rsidR="004E3D8F" w:rsidRPr="00954A69" w:rsidRDefault="004E3D8F" w:rsidP="004E3D8F">
      <w:pPr>
        <w:pStyle w:val="Paragraphedeliste"/>
        <w:numPr>
          <w:ilvl w:val="0"/>
          <w:numId w:val="2"/>
        </w:numPr>
        <w:jc w:val="both"/>
        <w:rPr>
          <w:rFonts w:cstheme="minorHAnsi"/>
          <w:sz w:val="20"/>
          <w:szCs w:val="22"/>
          <w:lang w:val="en-GB"/>
        </w:rPr>
      </w:pPr>
      <w:r w:rsidRPr="00954A69">
        <w:rPr>
          <w:rFonts w:cstheme="minorHAnsi"/>
          <w:sz w:val="20"/>
          <w:szCs w:val="22"/>
          <w:lang w:val="en-GB"/>
        </w:rPr>
        <w:t>Draft material shall be discussed and communicated sufficiently before the training;</w:t>
      </w:r>
    </w:p>
    <w:p w14:paraId="06AAA386" w14:textId="77777777" w:rsidR="004E3D8F" w:rsidRPr="0022168B" w:rsidRDefault="004E3D8F" w:rsidP="004E3D8F">
      <w:pPr>
        <w:pStyle w:val="Paragraphedeliste"/>
        <w:numPr>
          <w:ilvl w:val="0"/>
          <w:numId w:val="2"/>
        </w:numPr>
        <w:spacing w:before="120"/>
        <w:jc w:val="both"/>
        <w:rPr>
          <w:rFonts w:cstheme="minorHAnsi"/>
          <w:sz w:val="20"/>
          <w:szCs w:val="22"/>
          <w:lang w:val="en-GB"/>
        </w:rPr>
      </w:pPr>
      <w:r>
        <w:rPr>
          <w:rFonts w:cstheme="minorHAnsi"/>
          <w:sz w:val="20"/>
          <w:szCs w:val="22"/>
          <w:lang w:val="en-GB"/>
        </w:rPr>
        <w:t xml:space="preserve">Final completion report includes trainees’ evaluation. </w:t>
      </w:r>
    </w:p>
    <w:p w14:paraId="5B4FF916" w14:textId="77777777" w:rsidR="004E3D8F" w:rsidRDefault="004E3D8F" w:rsidP="004E3D8F">
      <w:pPr>
        <w:rPr>
          <w:rFonts w:cstheme="minorHAnsi"/>
          <w:b/>
          <w:sz w:val="22"/>
        </w:rPr>
      </w:pPr>
    </w:p>
    <w:p w14:paraId="26139DAE" w14:textId="77777777" w:rsidR="00832A27" w:rsidRDefault="00832A27" w:rsidP="00EB33ED">
      <w:pPr>
        <w:rPr>
          <w:rFonts w:cstheme="minorHAnsi"/>
          <w:b/>
          <w:sz w:val="22"/>
        </w:rPr>
      </w:pPr>
    </w:p>
    <w:p w14:paraId="5994EA23" w14:textId="77777777" w:rsidR="00832A27" w:rsidRDefault="00832A27" w:rsidP="00EB33ED">
      <w:pPr>
        <w:rPr>
          <w:rFonts w:cstheme="minorHAnsi"/>
          <w:b/>
          <w:sz w:val="22"/>
        </w:rPr>
      </w:pPr>
    </w:p>
    <w:p w14:paraId="40E716F5" w14:textId="77777777" w:rsidR="00832A27" w:rsidRPr="00832A27" w:rsidRDefault="00832A27" w:rsidP="00EB33ED">
      <w:pPr>
        <w:rPr>
          <w:rFonts w:cstheme="minorHAnsi"/>
          <w:sz w:val="22"/>
        </w:rPr>
      </w:pPr>
      <w:r>
        <w:rPr>
          <w:rFonts w:cstheme="minorHAnsi"/>
          <w:sz w:val="22"/>
        </w:rPr>
        <w:t xml:space="preserve">The </w:t>
      </w:r>
      <w:r w:rsidRPr="00832A27">
        <w:rPr>
          <w:rFonts w:cstheme="minorHAnsi"/>
          <w:sz w:val="22"/>
        </w:rPr>
        <w:t>Trainers/Consultants</w:t>
      </w:r>
      <w:r>
        <w:rPr>
          <w:rFonts w:cstheme="minorHAnsi"/>
          <w:sz w:val="22"/>
        </w:rPr>
        <w:t xml:space="preserve"> will run the following tasks:</w:t>
      </w:r>
    </w:p>
    <w:p w14:paraId="7C689176" w14:textId="77777777" w:rsidR="00832A27" w:rsidRPr="00832A27" w:rsidRDefault="75506CEB" w:rsidP="00832A27">
      <w:pPr>
        <w:pStyle w:val="Paragraphedeliste"/>
        <w:numPr>
          <w:ilvl w:val="0"/>
          <w:numId w:val="7"/>
        </w:numPr>
        <w:spacing w:after="200"/>
        <w:jc w:val="both"/>
        <w:rPr>
          <w:sz w:val="22"/>
          <w:szCs w:val="22"/>
        </w:rPr>
      </w:pPr>
      <w:r w:rsidRPr="75506CEB">
        <w:rPr>
          <w:sz w:val="22"/>
          <w:szCs w:val="22"/>
        </w:rPr>
        <w:t>Attendance to the online TOT hosted by MEDUSA between June and July 2020 (to be confirmed)</w:t>
      </w:r>
      <w:r w:rsidR="0083433D">
        <w:rPr>
          <w:sz w:val="22"/>
          <w:szCs w:val="22"/>
        </w:rPr>
        <w:t xml:space="preserve"> (maximum two days duration)</w:t>
      </w:r>
      <w:r w:rsidRPr="75506CEB">
        <w:rPr>
          <w:sz w:val="22"/>
          <w:szCs w:val="22"/>
        </w:rPr>
        <w:t>;</w:t>
      </w:r>
    </w:p>
    <w:p w14:paraId="52A1619D" w14:textId="77777777" w:rsidR="00832A27" w:rsidRPr="00D83C46" w:rsidRDefault="00832A27" w:rsidP="00832A27">
      <w:pPr>
        <w:pStyle w:val="Paragraphedeliste"/>
        <w:numPr>
          <w:ilvl w:val="0"/>
          <w:numId w:val="7"/>
        </w:numPr>
        <w:spacing w:after="200"/>
        <w:jc w:val="both"/>
        <w:rPr>
          <w:sz w:val="22"/>
        </w:rPr>
      </w:pPr>
      <w:r>
        <w:rPr>
          <w:sz w:val="22"/>
          <w:szCs w:val="22"/>
        </w:rPr>
        <w:t xml:space="preserve">Adaptation of the TOT materials to </w:t>
      </w:r>
      <w:r w:rsidR="00D83C46">
        <w:rPr>
          <w:sz w:val="22"/>
          <w:szCs w:val="22"/>
        </w:rPr>
        <w:t>the local language and territory, delivering customized training materials for a one-day training session in collaboration with the MEDUSA partner;</w:t>
      </w:r>
    </w:p>
    <w:p w14:paraId="142AA6B8" w14:textId="77777777" w:rsidR="00D83C46" w:rsidRPr="00D83C46" w:rsidRDefault="00B43A51" w:rsidP="00832A27">
      <w:pPr>
        <w:pStyle w:val="Paragraphedeliste"/>
        <w:numPr>
          <w:ilvl w:val="0"/>
          <w:numId w:val="7"/>
        </w:numPr>
        <w:spacing w:after="200"/>
        <w:jc w:val="both"/>
        <w:rPr>
          <w:sz w:val="22"/>
        </w:rPr>
      </w:pPr>
      <w:r>
        <w:rPr>
          <w:sz w:val="22"/>
        </w:rPr>
        <w:t>Support to the c</w:t>
      </w:r>
      <w:r w:rsidR="00D83C46">
        <w:rPr>
          <w:sz w:val="22"/>
        </w:rPr>
        <w:t>ommunication and dissemination of the training sessions</w:t>
      </w:r>
      <w:r>
        <w:rPr>
          <w:sz w:val="22"/>
        </w:rPr>
        <w:t xml:space="preserve"> done by the project partners</w:t>
      </w:r>
      <w:r w:rsidR="00D83C46">
        <w:rPr>
          <w:sz w:val="22"/>
        </w:rPr>
        <w:t>;</w:t>
      </w:r>
    </w:p>
    <w:p w14:paraId="434A9CC9" w14:textId="77777777" w:rsidR="0083433D" w:rsidRPr="0083433D" w:rsidRDefault="75506CEB" w:rsidP="005E579D">
      <w:pPr>
        <w:pStyle w:val="Paragraphedeliste"/>
        <w:numPr>
          <w:ilvl w:val="0"/>
          <w:numId w:val="7"/>
        </w:numPr>
        <w:spacing w:after="200"/>
        <w:jc w:val="both"/>
        <w:rPr>
          <w:sz w:val="22"/>
          <w:szCs w:val="22"/>
        </w:rPr>
      </w:pPr>
      <w:r w:rsidRPr="75506CEB">
        <w:rPr>
          <w:sz w:val="22"/>
          <w:szCs w:val="22"/>
        </w:rPr>
        <w:t>Facilitation of</w:t>
      </w:r>
      <w:r w:rsidR="0083433D">
        <w:rPr>
          <w:sz w:val="22"/>
          <w:szCs w:val="22"/>
        </w:rPr>
        <w:t xml:space="preserve"> at least</w:t>
      </w:r>
      <w:r w:rsidRPr="75506CEB">
        <w:rPr>
          <w:sz w:val="22"/>
          <w:szCs w:val="22"/>
        </w:rPr>
        <w:t xml:space="preserve"> </w:t>
      </w:r>
      <w:r w:rsidR="009856BD">
        <w:rPr>
          <w:b/>
          <w:bCs/>
          <w:sz w:val="22"/>
          <w:szCs w:val="22"/>
        </w:rPr>
        <w:t>three</w:t>
      </w:r>
      <w:r w:rsidR="009856BD" w:rsidRPr="75506CEB">
        <w:rPr>
          <w:b/>
          <w:bCs/>
          <w:sz w:val="22"/>
          <w:szCs w:val="22"/>
        </w:rPr>
        <w:t xml:space="preserve"> </w:t>
      </w:r>
      <w:r w:rsidRPr="75506CEB">
        <w:rPr>
          <w:b/>
          <w:bCs/>
          <w:sz w:val="22"/>
          <w:szCs w:val="22"/>
        </w:rPr>
        <w:t>training session</w:t>
      </w:r>
      <w:r w:rsidR="007A72ED">
        <w:rPr>
          <w:b/>
          <w:bCs/>
          <w:sz w:val="22"/>
          <w:szCs w:val="22"/>
        </w:rPr>
        <w:t>s</w:t>
      </w:r>
      <w:r w:rsidRPr="75506CEB">
        <w:rPr>
          <w:sz w:val="22"/>
          <w:szCs w:val="22"/>
        </w:rPr>
        <w:t xml:space="preserve"> of </w:t>
      </w:r>
      <w:r w:rsidR="005E579D">
        <w:rPr>
          <w:sz w:val="22"/>
          <w:szCs w:val="22"/>
        </w:rPr>
        <w:t>2 days</w:t>
      </w:r>
      <w:r w:rsidRPr="75506CEB">
        <w:rPr>
          <w:sz w:val="22"/>
          <w:szCs w:val="22"/>
        </w:rPr>
        <w:t xml:space="preserve"> duration (between the end of October and end of November, to be confirmed), organized by the project partner in its project territory (Catalonia, Puglia, Tunisia, Jordan or Lebanon) with an estimated audience of 15</w:t>
      </w:r>
      <w:r w:rsidR="007A72ED">
        <w:rPr>
          <w:sz w:val="22"/>
          <w:szCs w:val="22"/>
        </w:rPr>
        <w:t>-20</w:t>
      </w:r>
      <w:r w:rsidR="0083433D">
        <w:rPr>
          <w:sz w:val="22"/>
          <w:szCs w:val="22"/>
        </w:rPr>
        <w:t xml:space="preserve"> </w:t>
      </w:r>
      <w:r w:rsidRPr="75506CEB">
        <w:rPr>
          <w:sz w:val="22"/>
          <w:szCs w:val="22"/>
        </w:rPr>
        <w:t xml:space="preserve">participants in total. </w:t>
      </w:r>
    </w:p>
    <w:p w14:paraId="206DB0D9" w14:textId="77777777" w:rsidR="00CA0165" w:rsidRPr="004E3D8F" w:rsidRDefault="00CA0165" w:rsidP="00CA0165">
      <w:pPr>
        <w:rPr>
          <w:rFonts w:cstheme="minorHAnsi"/>
          <w:b/>
          <w:sz w:val="22"/>
        </w:rPr>
      </w:pPr>
      <w:r>
        <w:rPr>
          <w:rFonts w:cstheme="minorHAnsi"/>
          <w:b/>
          <w:sz w:val="22"/>
        </w:rPr>
        <w:t>Additional information</w:t>
      </w:r>
    </w:p>
    <w:p w14:paraId="2B2648E7" w14:textId="77777777" w:rsidR="00CA0165" w:rsidRPr="004E3D8F" w:rsidRDefault="00CA0165" w:rsidP="00CA0165">
      <w:pPr>
        <w:pStyle w:val="Paragraphedeliste"/>
        <w:numPr>
          <w:ilvl w:val="0"/>
          <w:numId w:val="16"/>
        </w:numPr>
        <w:rPr>
          <w:rFonts w:cstheme="minorHAnsi"/>
          <w:b/>
          <w:sz w:val="22"/>
        </w:rPr>
      </w:pPr>
      <w:r>
        <w:rPr>
          <w:rFonts w:cstheme="minorHAnsi"/>
          <w:b/>
          <w:sz w:val="22"/>
        </w:rPr>
        <w:t xml:space="preserve">Coordinate and prepare the content and all training materials </w:t>
      </w:r>
    </w:p>
    <w:p w14:paraId="76C7981C" w14:textId="77777777" w:rsidR="00CA0165" w:rsidRDefault="00CA0165" w:rsidP="00CA0165">
      <w:pPr>
        <w:pStyle w:val="Paragraphedeliste"/>
        <w:numPr>
          <w:ilvl w:val="0"/>
          <w:numId w:val="16"/>
        </w:numPr>
        <w:rPr>
          <w:rFonts w:cstheme="minorHAnsi"/>
          <w:b/>
          <w:sz w:val="22"/>
        </w:rPr>
      </w:pPr>
      <w:r>
        <w:rPr>
          <w:rFonts w:cstheme="minorHAnsi"/>
          <w:b/>
          <w:sz w:val="22"/>
        </w:rPr>
        <w:t xml:space="preserve">Prepare the training with the local authorities </w:t>
      </w:r>
    </w:p>
    <w:p w14:paraId="62237456" w14:textId="77777777" w:rsidR="00CA0165" w:rsidRPr="004E3D8F" w:rsidRDefault="00CA0165" w:rsidP="00CA0165">
      <w:pPr>
        <w:pStyle w:val="Paragraphedeliste"/>
        <w:numPr>
          <w:ilvl w:val="0"/>
          <w:numId w:val="16"/>
        </w:numPr>
        <w:rPr>
          <w:rFonts w:cstheme="minorHAnsi"/>
          <w:b/>
          <w:sz w:val="22"/>
        </w:rPr>
      </w:pPr>
      <w:r>
        <w:rPr>
          <w:rFonts w:cstheme="minorHAnsi"/>
          <w:b/>
          <w:sz w:val="22"/>
        </w:rPr>
        <w:t xml:space="preserve">Prepare the pedagogic content of the training </w:t>
      </w:r>
    </w:p>
    <w:p w14:paraId="0533055A" w14:textId="77777777" w:rsidR="00CA0165" w:rsidRDefault="00CA0165" w:rsidP="0083433D">
      <w:pPr>
        <w:rPr>
          <w:rFonts w:cstheme="minorHAnsi"/>
          <w:b/>
          <w:sz w:val="22"/>
        </w:rPr>
      </w:pPr>
    </w:p>
    <w:p w14:paraId="1160F5B6" w14:textId="77777777" w:rsidR="0083433D" w:rsidRDefault="0083433D" w:rsidP="0083433D">
      <w:pPr>
        <w:rPr>
          <w:rFonts w:cstheme="minorHAnsi"/>
          <w:b/>
          <w:sz w:val="22"/>
        </w:rPr>
      </w:pPr>
      <w:r w:rsidRPr="0083433D">
        <w:rPr>
          <w:rFonts w:cstheme="minorHAnsi"/>
          <w:b/>
          <w:sz w:val="22"/>
        </w:rPr>
        <w:t>Budget</w:t>
      </w:r>
      <w:r>
        <w:rPr>
          <w:rFonts w:cstheme="minorHAnsi"/>
          <w:b/>
          <w:sz w:val="22"/>
        </w:rPr>
        <w:t xml:space="preserve">: </w:t>
      </w:r>
      <w:r w:rsidRPr="0083433D">
        <w:rPr>
          <w:rFonts w:cstheme="minorHAnsi"/>
          <w:b/>
          <w:sz w:val="22"/>
        </w:rPr>
        <w:t xml:space="preserve"> </w:t>
      </w:r>
    </w:p>
    <w:p w14:paraId="4FBEFA71" w14:textId="77777777" w:rsidR="0083433D" w:rsidRDefault="0083433D" w:rsidP="0083433D">
      <w:pPr>
        <w:rPr>
          <w:rFonts w:cstheme="minorHAnsi"/>
          <w:b/>
          <w:sz w:val="22"/>
        </w:rPr>
      </w:pPr>
    </w:p>
    <w:p w14:paraId="6C9AAB26" w14:textId="77777777" w:rsidR="0083433D" w:rsidRDefault="0083433D" w:rsidP="005E579D">
      <w:pPr>
        <w:jc w:val="both"/>
        <w:rPr>
          <w:rFonts w:cstheme="minorHAnsi"/>
          <w:sz w:val="22"/>
        </w:rPr>
      </w:pPr>
      <w:r>
        <w:rPr>
          <w:rFonts w:cstheme="minorHAnsi"/>
          <w:sz w:val="22"/>
        </w:rPr>
        <w:t xml:space="preserve">The budget available to implement the training component is </w:t>
      </w:r>
      <w:r w:rsidR="005E579D">
        <w:rPr>
          <w:rFonts w:cstheme="minorHAnsi"/>
          <w:b/>
          <w:sz w:val="22"/>
        </w:rPr>
        <w:t>2</w:t>
      </w:r>
      <w:r w:rsidRPr="0083433D">
        <w:rPr>
          <w:rFonts w:cstheme="minorHAnsi"/>
          <w:b/>
          <w:sz w:val="22"/>
        </w:rPr>
        <w:t>,500 Euros</w:t>
      </w:r>
      <w:r w:rsidR="00CA0165">
        <w:rPr>
          <w:rFonts w:cstheme="minorHAnsi"/>
          <w:b/>
          <w:sz w:val="22"/>
        </w:rPr>
        <w:t xml:space="preserve"> (Paid en Tunisian DT)</w:t>
      </w:r>
      <w:r>
        <w:rPr>
          <w:rFonts w:cstheme="minorHAnsi"/>
          <w:sz w:val="22"/>
        </w:rPr>
        <w:t xml:space="preserve">, </w:t>
      </w:r>
    </w:p>
    <w:p w14:paraId="04A4B271" w14:textId="77777777" w:rsidR="0083433D" w:rsidRDefault="0083433D" w:rsidP="0083433D">
      <w:pPr>
        <w:jc w:val="both"/>
        <w:rPr>
          <w:rFonts w:cstheme="minorHAnsi"/>
          <w:sz w:val="22"/>
        </w:rPr>
      </w:pPr>
    </w:p>
    <w:p w14:paraId="3D5E403D" w14:textId="77777777" w:rsidR="00CA0165" w:rsidRDefault="00CA0165" w:rsidP="00CA0165">
      <w:pPr>
        <w:rPr>
          <w:rFonts w:cstheme="minorHAnsi"/>
          <w:b/>
          <w:sz w:val="22"/>
        </w:rPr>
      </w:pPr>
      <w:r>
        <w:rPr>
          <w:rFonts w:cstheme="minorHAnsi"/>
          <w:b/>
          <w:sz w:val="22"/>
        </w:rPr>
        <w:t>Profile of the Trainers:</w:t>
      </w:r>
    </w:p>
    <w:p w14:paraId="63D33DEC" w14:textId="77777777" w:rsidR="00CA0165" w:rsidRDefault="00CA0165" w:rsidP="00CA0165">
      <w:pPr>
        <w:rPr>
          <w:rFonts w:cstheme="minorHAnsi"/>
          <w:b/>
          <w:sz w:val="22"/>
        </w:rPr>
      </w:pPr>
    </w:p>
    <w:p w14:paraId="39FB77CD" w14:textId="77777777" w:rsidR="00CA0165" w:rsidRDefault="00CA0165" w:rsidP="00CA0165">
      <w:pPr>
        <w:rPr>
          <w:rFonts w:cstheme="minorHAnsi"/>
          <w:sz w:val="22"/>
        </w:rPr>
      </w:pPr>
      <w:r w:rsidRPr="00832A27">
        <w:rPr>
          <w:rFonts w:cstheme="minorHAnsi"/>
          <w:sz w:val="22"/>
        </w:rPr>
        <w:lastRenderedPageBreak/>
        <w:t xml:space="preserve">The Trainers/Consultants should </w:t>
      </w:r>
      <w:r>
        <w:rPr>
          <w:rFonts w:cstheme="minorHAnsi"/>
          <w:sz w:val="22"/>
        </w:rPr>
        <w:t>meet and demonstrate</w:t>
      </w:r>
      <w:r w:rsidRPr="00832A27">
        <w:rPr>
          <w:rFonts w:cstheme="minorHAnsi"/>
          <w:sz w:val="22"/>
        </w:rPr>
        <w:t xml:space="preserve"> the following </w:t>
      </w:r>
      <w:r>
        <w:rPr>
          <w:rFonts w:cstheme="minorHAnsi"/>
          <w:sz w:val="22"/>
        </w:rPr>
        <w:t>requirement</w:t>
      </w:r>
      <w:r w:rsidRPr="00832A27">
        <w:rPr>
          <w:rFonts w:cstheme="minorHAnsi"/>
          <w:sz w:val="22"/>
        </w:rPr>
        <w:t>s:</w:t>
      </w:r>
    </w:p>
    <w:p w14:paraId="7F2FD0FB" w14:textId="77777777" w:rsidR="00CA0165" w:rsidRPr="0083433D" w:rsidRDefault="00CA0165" w:rsidP="00CA0165">
      <w:pPr>
        <w:pStyle w:val="Paragraphedeliste"/>
        <w:numPr>
          <w:ilvl w:val="0"/>
          <w:numId w:val="7"/>
        </w:numPr>
        <w:spacing w:after="200"/>
        <w:jc w:val="both"/>
        <w:rPr>
          <w:sz w:val="22"/>
          <w:szCs w:val="22"/>
        </w:rPr>
      </w:pPr>
      <w:r w:rsidRPr="75506CEB">
        <w:rPr>
          <w:sz w:val="22"/>
          <w:szCs w:val="22"/>
        </w:rPr>
        <w:t xml:space="preserve">At least </w:t>
      </w:r>
      <w:r>
        <w:rPr>
          <w:b/>
          <w:sz w:val="22"/>
          <w:szCs w:val="22"/>
        </w:rPr>
        <w:t>5</w:t>
      </w:r>
      <w:r w:rsidRPr="0083433D">
        <w:rPr>
          <w:b/>
          <w:sz w:val="22"/>
          <w:szCs w:val="22"/>
        </w:rPr>
        <w:t xml:space="preserve"> years of professional experience in the tourism sector</w:t>
      </w:r>
      <w:r>
        <w:rPr>
          <w:b/>
          <w:sz w:val="22"/>
          <w:szCs w:val="22"/>
        </w:rPr>
        <w:t xml:space="preserve"> </w:t>
      </w:r>
      <w:r>
        <w:rPr>
          <w:sz w:val="22"/>
          <w:szCs w:val="22"/>
        </w:rPr>
        <w:t>- e</w:t>
      </w:r>
      <w:r w:rsidRPr="0083433D">
        <w:rPr>
          <w:sz w:val="22"/>
          <w:szCs w:val="22"/>
        </w:rPr>
        <w:t xml:space="preserve">xperience in the Adventure </w:t>
      </w:r>
      <w:r>
        <w:rPr>
          <w:sz w:val="22"/>
          <w:szCs w:val="22"/>
        </w:rPr>
        <w:t>t</w:t>
      </w:r>
      <w:r w:rsidRPr="0083433D">
        <w:rPr>
          <w:sz w:val="22"/>
          <w:szCs w:val="22"/>
        </w:rPr>
        <w:t>ourism segment</w:t>
      </w:r>
      <w:r>
        <w:rPr>
          <w:sz w:val="22"/>
          <w:szCs w:val="22"/>
        </w:rPr>
        <w:t xml:space="preserve"> and in sustainable tourism development</w:t>
      </w:r>
      <w:r w:rsidRPr="0083433D">
        <w:rPr>
          <w:sz w:val="22"/>
          <w:szCs w:val="22"/>
        </w:rPr>
        <w:t xml:space="preserve"> is highly valued; </w:t>
      </w:r>
    </w:p>
    <w:p w14:paraId="68712165" w14:textId="77777777" w:rsidR="00CA0165" w:rsidRPr="00832A27" w:rsidRDefault="00CA0165" w:rsidP="00CA0165">
      <w:pPr>
        <w:pStyle w:val="Paragraphedeliste"/>
        <w:numPr>
          <w:ilvl w:val="0"/>
          <w:numId w:val="7"/>
        </w:numPr>
        <w:spacing w:after="200"/>
        <w:jc w:val="both"/>
        <w:rPr>
          <w:sz w:val="22"/>
        </w:rPr>
      </w:pPr>
      <w:r w:rsidRPr="00832A27">
        <w:rPr>
          <w:sz w:val="22"/>
          <w:szCs w:val="22"/>
        </w:rPr>
        <w:t xml:space="preserve">Graduated Studies in Tourism &amp; Hospitality, Economics or similar; </w:t>
      </w:r>
      <w:r w:rsidRPr="00832A27">
        <w:rPr>
          <w:sz w:val="21"/>
        </w:rPr>
        <w:t xml:space="preserve"> </w:t>
      </w:r>
    </w:p>
    <w:p w14:paraId="571B1567" w14:textId="77777777" w:rsidR="00CA0165" w:rsidRPr="00832A27" w:rsidRDefault="00CA0165" w:rsidP="00CA0165">
      <w:pPr>
        <w:pStyle w:val="Paragraphedeliste"/>
        <w:numPr>
          <w:ilvl w:val="0"/>
          <w:numId w:val="7"/>
        </w:numPr>
        <w:spacing w:after="200"/>
        <w:jc w:val="both"/>
        <w:rPr>
          <w:sz w:val="22"/>
          <w:szCs w:val="22"/>
        </w:rPr>
      </w:pPr>
      <w:r w:rsidRPr="00832A27">
        <w:rPr>
          <w:sz w:val="22"/>
          <w:szCs w:val="22"/>
        </w:rPr>
        <w:t>Certification as a trainer from a recognized institution is highly appreciated</w:t>
      </w:r>
      <w:r>
        <w:rPr>
          <w:sz w:val="22"/>
          <w:szCs w:val="22"/>
        </w:rPr>
        <w:t>, and/or demonstrated experience in undertaking similar training courses in sustainable tourism development</w:t>
      </w:r>
      <w:r w:rsidRPr="00832A27">
        <w:rPr>
          <w:sz w:val="22"/>
          <w:szCs w:val="22"/>
        </w:rPr>
        <w:t>;</w:t>
      </w:r>
    </w:p>
    <w:p w14:paraId="4510F7F8" w14:textId="77777777" w:rsidR="00CA0165" w:rsidRPr="00832A27" w:rsidRDefault="00CA0165" w:rsidP="00CA0165">
      <w:pPr>
        <w:pStyle w:val="Paragraphedeliste"/>
        <w:numPr>
          <w:ilvl w:val="0"/>
          <w:numId w:val="7"/>
        </w:numPr>
        <w:spacing w:after="200"/>
        <w:jc w:val="both"/>
        <w:rPr>
          <w:sz w:val="22"/>
        </w:rPr>
      </w:pPr>
      <w:r w:rsidRPr="00832A27">
        <w:rPr>
          <w:sz w:val="22"/>
        </w:rPr>
        <w:t xml:space="preserve">Excellent communication skills in the local language where the training will take place and in English. </w:t>
      </w:r>
    </w:p>
    <w:p w14:paraId="3705BFFC" w14:textId="77777777" w:rsidR="00CA0165" w:rsidRDefault="00CA0165" w:rsidP="00CA0165">
      <w:pPr>
        <w:pStyle w:val="Paragraphedeliste"/>
        <w:numPr>
          <w:ilvl w:val="0"/>
          <w:numId w:val="7"/>
        </w:numPr>
        <w:autoSpaceDE w:val="0"/>
        <w:autoSpaceDN w:val="0"/>
        <w:adjustRightInd w:val="0"/>
        <w:spacing w:before="240" w:after="120"/>
        <w:jc w:val="both"/>
        <w:rPr>
          <w:rFonts w:cs="Arial"/>
          <w:b/>
          <w:bCs/>
        </w:rPr>
      </w:pPr>
      <w:r w:rsidRPr="00493883">
        <w:rPr>
          <w:rFonts w:cs="Arial"/>
          <w:b/>
          <w:bCs/>
        </w:rPr>
        <w:t>COPYRIGHT</w:t>
      </w:r>
    </w:p>
    <w:p w14:paraId="72A2E6AF" w14:textId="77777777" w:rsidR="00CA0165" w:rsidRPr="00493883" w:rsidRDefault="00CA0165" w:rsidP="00CA0165">
      <w:pPr>
        <w:autoSpaceDE w:val="0"/>
        <w:autoSpaceDN w:val="0"/>
        <w:adjustRightInd w:val="0"/>
        <w:jc w:val="both"/>
        <w:rPr>
          <w:sz w:val="20"/>
          <w:szCs w:val="20"/>
        </w:rPr>
      </w:pPr>
      <w:r w:rsidRPr="00493883">
        <w:rPr>
          <w:sz w:val="20"/>
          <w:szCs w:val="20"/>
        </w:rPr>
        <w:t xml:space="preserve">All rights of copyright concerning the material produced by consultant will remain the property of WWF and can only be used by the expert with appropriate attribution by WWF. </w:t>
      </w:r>
    </w:p>
    <w:p w14:paraId="6E78B3FE" w14:textId="77777777" w:rsidR="00CA0165" w:rsidRDefault="00CA0165" w:rsidP="00CA0165">
      <w:pPr>
        <w:pStyle w:val="Paragraphedeliste"/>
        <w:numPr>
          <w:ilvl w:val="0"/>
          <w:numId w:val="7"/>
        </w:numPr>
        <w:autoSpaceDE w:val="0"/>
        <w:autoSpaceDN w:val="0"/>
        <w:adjustRightInd w:val="0"/>
        <w:spacing w:before="240" w:after="120"/>
        <w:jc w:val="both"/>
        <w:rPr>
          <w:rFonts w:cs="Arial"/>
          <w:b/>
          <w:bCs/>
        </w:rPr>
      </w:pPr>
      <w:r w:rsidRPr="00493883">
        <w:rPr>
          <w:rFonts w:cs="Arial"/>
          <w:b/>
          <w:bCs/>
        </w:rPr>
        <w:t>PAYMENT TERMS:</w:t>
      </w:r>
    </w:p>
    <w:p w14:paraId="279E112F" w14:textId="77777777" w:rsidR="00CA0165" w:rsidRPr="00493883" w:rsidRDefault="00CA0165" w:rsidP="00CA0165">
      <w:pPr>
        <w:autoSpaceDE w:val="0"/>
        <w:autoSpaceDN w:val="0"/>
        <w:adjustRightInd w:val="0"/>
        <w:jc w:val="both"/>
        <w:rPr>
          <w:sz w:val="20"/>
          <w:szCs w:val="20"/>
        </w:rPr>
      </w:pPr>
      <w:r w:rsidRPr="00493883">
        <w:rPr>
          <w:sz w:val="20"/>
          <w:szCs w:val="20"/>
        </w:rPr>
        <w:t xml:space="preserve">Payments are based upon output, i.e. upon delivery of the services specified in the TOR. Payments will be issued upon certification of WWF </w:t>
      </w:r>
      <w:proofErr w:type="spellStart"/>
      <w:r w:rsidRPr="00493883">
        <w:rPr>
          <w:sz w:val="20"/>
          <w:szCs w:val="20"/>
        </w:rPr>
        <w:t>Programme</w:t>
      </w:r>
      <w:proofErr w:type="spellEnd"/>
      <w:r w:rsidRPr="00493883">
        <w:rPr>
          <w:sz w:val="20"/>
          <w:szCs w:val="20"/>
        </w:rPr>
        <w:t xml:space="preserve"> Manager. It is foreseen that the contract value will be paid upon submission and approval of final training report and all required training materials. </w:t>
      </w:r>
    </w:p>
    <w:p w14:paraId="7605FFED" w14:textId="77777777" w:rsidR="0043331B" w:rsidRDefault="000A5090">
      <w:pPr>
        <w:autoSpaceDE w:val="0"/>
        <w:autoSpaceDN w:val="0"/>
        <w:adjustRightInd w:val="0"/>
        <w:ind w:left="360"/>
        <w:jc w:val="both"/>
        <w:rPr>
          <w:sz w:val="20"/>
          <w:szCs w:val="20"/>
        </w:rPr>
      </w:pPr>
      <w:r w:rsidRPr="000A5090">
        <w:rPr>
          <w:rFonts w:cs="Arial"/>
          <w:b/>
          <w:bCs/>
        </w:rPr>
        <w:t>SCOPE OF THE OFFER</w:t>
      </w:r>
    </w:p>
    <w:p w14:paraId="5F382EB7" w14:textId="77777777" w:rsidR="00CA0165" w:rsidRPr="00570EC8" w:rsidRDefault="00CA0165" w:rsidP="00CA0165">
      <w:pPr>
        <w:autoSpaceDE w:val="0"/>
        <w:autoSpaceDN w:val="0"/>
        <w:adjustRightInd w:val="0"/>
        <w:rPr>
          <w:rFonts w:eastAsia="Calibri"/>
        </w:rPr>
      </w:pPr>
      <w:r w:rsidRPr="00570EC8">
        <w:rPr>
          <w:sz w:val="20"/>
          <w:szCs w:val="20"/>
        </w:rPr>
        <w:t>To apply, please send the following documents:</w:t>
      </w:r>
    </w:p>
    <w:p w14:paraId="096519FF" w14:textId="77777777" w:rsidR="00CA0165" w:rsidRPr="00570EC8" w:rsidRDefault="00CA0165" w:rsidP="00CA0165">
      <w:pPr>
        <w:pStyle w:val="Paragraphedeliste"/>
        <w:spacing w:before="120"/>
        <w:jc w:val="both"/>
        <w:rPr>
          <w:sz w:val="20"/>
          <w:szCs w:val="20"/>
        </w:rPr>
      </w:pPr>
      <w:r w:rsidRPr="00570EC8">
        <w:rPr>
          <w:sz w:val="20"/>
          <w:szCs w:val="20"/>
        </w:rPr>
        <w:t>- CV</w:t>
      </w:r>
    </w:p>
    <w:p w14:paraId="06A2F440" w14:textId="77777777" w:rsidR="00CA0165" w:rsidRPr="00570EC8" w:rsidRDefault="00CA0165" w:rsidP="00CA0165">
      <w:pPr>
        <w:pStyle w:val="Paragraphedeliste"/>
        <w:jc w:val="both"/>
        <w:rPr>
          <w:sz w:val="20"/>
          <w:szCs w:val="20"/>
        </w:rPr>
      </w:pPr>
      <w:r w:rsidRPr="00570EC8">
        <w:rPr>
          <w:sz w:val="20"/>
          <w:szCs w:val="20"/>
        </w:rPr>
        <w:t>- References for similar assignments</w:t>
      </w:r>
    </w:p>
    <w:p w14:paraId="3480FFF6" w14:textId="77777777" w:rsidR="00CA0165" w:rsidRPr="00570EC8" w:rsidRDefault="00CA0165" w:rsidP="00CA0165">
      <w:pPr>
        <w:pStyle w:val="Paragraphedeliste"/>
        <w:jc w:val="both"/>
        <w:rPr>
          <w:sz w:val="20"/>
          <w:szCs w:val="20"/>
        </w:rPr>
      </w:pPr>
      <w:r w:rsidRPr="00570EC8">
        <w:rPr>
          <w:sz w:val="20"/>
          <w:szCs w:val="20"/>
        </w:rPr>
        <w:t>- Financial offer + technical offer</w:t>
      </w:r>
    </w:p>
    <w:p w14:paraId="53E8497F" w14:textId="44B17AF9" w:rsidR="00842B91" w:rsidRDefault="00CA0165" w:rsidP="00C8545C">
      <w:pPr>
        <w:jc w:val="both"/>
        <w:rPr>
          <w:rFonts w:cstheme="minorHAnsi"/>
          <w:sz w:val="22"/>
        </w:rPr>
      </w:pPr>
      <w:r w:rsidRPr="00570EC8">
        <w:rPr>
          <w:sz w:val="20"/>
          <w:szCs w:val="20"/>
        </w:rPr>
        <w:t xml:space="preserve">- All documents have to be submitted to </w:t>
      </w:r>
      <w:hyperlink r:id="rId10" w:history="1">
        <w:r w:rsidR="00C8545C">
          <w:rPr>
            <w:rStyle w:val="Lienhypertexte"/>
            <w:b/>
            <w:bCs/>
            <w:sz w:val="20"/>
            <w:szCs w:val="20"/>
            <w:lang w:val="en-GB"/>
          </w:rPr>
          <w:t>na.contact</w:t>
        </w:r>
        <w:r w:rsidR="00C8545C" w:rsidRPr="00570EC8">
          <w:rPr>
            <w:rStyle w:val="Lienhypertexte"/>
            <w:b/>
            <w:bCs/>
            <w:sz w:val="20"/>
            <w:szCs w:val="20"/>
            <w:lang w:val="en-GB"/>
          </w:rPr>
          <w:t>@wwfna.org</w:t>
        </w:r>
      </w:hyperlink>
      <w:r w:rsidRPr="00570EC8">
        <w:rPr>
          <w:b/>
          <w:bCs/>
          <w:sz w:val="20"/>
          <w:szCs w:val="20"/>
        </w:rPr>
        <w:t xml:space="preserve"> </w:t>
      </w:r>
      <w:r w:rsidRPr="00570EC8">
        <w:rPr>
          <w:sz w:val="20"/>
          <w:szCs w:val="20"/>
        </w:rPr>
        <w:t xml:space="preserve">before </w:t>
      </w:r>
      <w:r w:rsidR="000A43AF">
        <w:rPr>
          <w:sz w:val="20"/>
          <w:szCs w:val="20"/>
        </w:rPr>
        <w:t>25</w:t>
      </w:r>
      <w:r w:rsidR="000A5090" w:rsidRPr="000A5090">
        <w:rPr>
          <w:sz w:val="20"/>
          <w:szCs w:val="20"/>
          <w:vertAlign w:val="superscript"/>
        </w:rPr>
        <w:t>th</w:t>
      </w:r>
      <w:r>
        <w:rPr>
          <w:sz w:val="20"/>
          <w:szCs w:val="20"/>
        </w:rPr>
        <w:t xml:space="preserve"> of May 2020.</w:t>
      </w:r>
    </w:p>
    <w:sectPr w:rsidR="00842B91" w:rsidSect="00D053FB">
      <w:headerReference w:type="default" r:id="rId11"/>
      <w:footerReference w:type="default" r:id="rId12"/>
      <w:pgSz w:w="12240" w:h="15840"/>
      <w:pgMar w:top="1440" w:right="1800" w:bottom="1440" w:left="1800" w:header="0" w:footer="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25E0D" w14:textId="77777777" w:rsidR="000F1EF3" w:rsidRDefault="000F1EF3" w:rsidP="00D613F9">
      <w:r>
        <w:separator/>
      </w:r>
    </w:p>
  </w:endnote>
  <w:endnote w:type="continuationSeparator" w:id="0">
    <w:p w14:paraId="26F8E956" w14:textId="77777777" w:rsidR="000F1EF3" w:rsidRDefault="000F1EF3" w:rsidP="00D6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6E642" w14:textId="77777777" w:rsidR="00D81CD2" w:rsidRDefault="00D81CD2" w:rsidP="001A1F08">
    <w:pPr>
      <w:pStyle w:val="Pieddepage"/>
      <w:ind w:left="-1560" w:right="142"/>
      <w:jc w:val="center"/>
    </w:pPr>
    <w:r>
      <w:rPr>
        <w:noProof/>
        <w:lang w:val="fr-FR" w:eastAsia="fr-FR"/>
      </w:rPr>
      <w:drawing>
        <wp:inline distT="0" distB="0" distL="0" distR="0" wp14:anchorId="79B57961" wp14:editId="41FE6E08">
          <wp:extent cx="7627580" cy="11435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er.jpg"/>
                  <pic:cNvPicPr/>
                </pic:nvPicPr>
                <pic:blipFill>
                  <a:blip r:embed="rId1">
                    <a:extLst>
                      <a:ext uri="{28A0092B-C50C-407E-A947-70E740481C1C}">
                        <a14:useLocalDpi xmlns:a14="http://schemas.microsoft.com/office/drawing/2010/main" val="0"/>
                      </a:ext>
                    </a:extLst>
                  </a:blip>
                  <a:stretch>
                    <a:fillRect/>
                  </a:stretch>
                </pic:blipFill>
                <pic:spPr>
                  <a:xfrm>
                    <a:off x="0" y="0"/>
                    <a:ext cx="7866531" cy="11793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4D7FC" w14:textId="77777777" w:rsidR="000F1EF3" w:rsidRDefault="000F1EF3" w:rsidP="00D613F9">
      <w:r>
        <w:separator/>
      </w:r>
    </w:p>
  </w:footnote>
  <w:footnote w:type="continuationSeparator" w:id="0">
    <w:p w14:paraId="083DB256" w14:textId="77777777" w:rsidR="000F1EF3" w:rsidRDefault="000F1EF3" w:rsidP="00D6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1BA8A" w14:textId="77777777" w:rsidR="00D81CD2" w:rsidRDefault="00D81CD2" w:rsidP="00E90754">
    <w:pPr>
      <w:pStyle w:val="En-tte"/>
      <w:ind w:left="-1800" w:right="283"/>
    </w:pPr>
    <w:r>
      <w:rPr>
        <w:noProof/>
        <w:lang w:val="fr-FR" w:eastAsia="fr-FR"/>
      </w:rPr>
      <w:drawing>
        <wp:inline distT="0" distB="0" distL="0" distR="0" wp14:anchorId="49A843E3" wp14:editId="57412857">
          <wp:extent cx="8226356" cy="1217255"/>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8659703" cy="12813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77A2C"/>
    <w:multiLevelType w:val="hybridMultilevel"/>
    <w:tmpl w:val="22CA05EE"/>
    <w:lvl w:ilvl="0" w:tplc="9DA41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A3A98"/>
    <w:multiLevelType w:val="hybridMultilevel"/>
    <w:tmpl w:val="5E14A044"/>
    <w:lvl w:ilvl="0" w:tplc="925EB22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18E9"/>
    <w:multiLevelType w:val="hybridMultilevel"/>
    <w:tmpl w:val="EB20E130"/>
    <w:lvl w:ilvl="0" w:tplc="094C28B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46AB8"/>
    <w:multiLevelType w:val="hybridMultilevel"/>
    <w:tmpl w:val="B1048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D670E"/>
    <w:multiLevelType w:val="hybridMultilevel"/>
    <w:tmpl w:val="A9B649C4"/>
    <w:lvl w:ilvl="0" w:tplc="925EB22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156DF"/>
    <w:multiLevelType w:val="hybridMultilevel"/>
    <w:tmpl w:val="9146A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F5F86"/>
    <w:multiLevelType w:val="hybridMultilevel"/>
    <w:tmpl w:val="A4AAA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C696E"/>
    <w:multiLevelType w:val="hybridMultilevel"/>
    <w:tmpl w:val="C432612C"/>
    <w:lvl w:ilvl="0" w:tplc="925EB226">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4AB1A59"/>
    <w:multiLevelType w:val="hybridMultilevel"/>
    <w:tmpl w:val="1C5AF536"/>
    <w:lvl w:ilvl="0" w:tplc="06EC0C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272244"/>
    <w:multiLevelType w:val="hybridMultilevel"/>
    <w:tmpl w:val="A8706A3C"/>
    <w:lvl w:ilvl="0" w:tplc="925EB226">
      <w:start w:val="1"/>
      <w:numFmt w:val="bullet"/>
      <w:lvlText w:val="-"/>
      <w:lvlJc w:val="left"/>
      <w:pPr>
        <w:ind w:left="720" w:hanging="360"/>
      </w:pPr>
      <w:rPr>
        <w:rFonts w:ascii="Calibri" w:eastAsiaTheme="minorHAnsi" w:hAnsi="Calibri" w:cs="Calibri" w:hint="default"/>
      </w:rPr>
    </w:lvl>
    <w:lvl w:ilvl="1" w:tplc="925EB226">
      <w:start w:val="1"/>
      <w:numFmt w:val="bullet"/>
      <w:lvlText w:val="-"/>
      <w:lvlJc w:val="left"/>
      <w:pPr>
        <w:ind w:left="72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A6535"/>
    <w:multiLevelType w:val="hybridMultilevel"/>
    <w:tmpl w:val="2CC2552A"/>
    <w:lvl w:ilvl="0" w:tplc="7CC4FC7E">
      <w:start w:val="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CA1E07"/>
    <w:multiLevelType w:val="hybridMultilevel"/>
    <w:tmpl w:val="54D046E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4071327"/>
    <w:multiLevelType w:val="hybridMultilevel"/>
    <w:tmpl w:val="22CA05EE"/>
    <w:lvl w:ilvl="0" w:tplc="9DA41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E2A58DA"/>
    <w:multiLevelType w:val="hybridMultilevel"/>
    <w:tmpl w:val="82D0E8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1"/>
  </w:num>
  <w:num w:numId="5">
    <w:abstractNumId w:val="4"/>
  </w:num>
  <w:num w:numId="6">
    <w:abstractNumId w:val="0"/>
  </w:num>
  <w:num w:numId="7">
    <w:abstractNumId w:val="9"/>
  </w:num>
  <w:num w:numId="8">
    <w:abstractNumId w:val="3"/>
  </w:num>
  <w:num w:numId="9">
    <w:abstractNumId w:val="14"/>
  </w:num>
  <w:num w:numId="10">
    <w:abstractNumId w:val="15"/>
  </w:num>
  <w:num w:numId="11">
    <w:abstractNumId w:val="1"/>
  </w:num>
  <w:num w:numId="12">
    <w:abstractNumId w:val="13"/>
  </w:num>
  <w:num w:numId="13">
    <w:abstractNumId w:val="16"/>
  </w:num>
  <w:num w:numId="14">
    <w:abstractNumId w:val="7"/>
  </w:num>
  <w:num w:numId="15">
    <w:abstractNumId w:val="12"/>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13F9"/>
    <w:rsid w:val="000339A9"/>
    <w:rsid w:val="000769F2"/>
    <w:rsid w:val="00096AE8"/>
    <w:rsid w:val="000A43AF"/>
    <w:rsid w:val="000A5090"/>
    <w:rsid w:val="000A5ACD"/>
    <w:rsid w:val="000F1EF3"/>
    <w:rsid w:val="00120C80"/>
    <w:rsid w:val="001319AE"/>
    <w:rsid w:val="00144905"/>
    <w:rsid w:val="00170C99"/>
    <w:rsid w:val="00176E29"/>
    <w:rsid w:val="001A1F08"/>
    <w:rsid w:val="001E2D19"/>
    <w:rsid w:val="001F4298"/>
    <w:rsid w:val="002376C4"/>
    <w:rsid w:val="00254DB3"/>
    <w:rsid w:val="002F7901"/>
    <w:rsid w:val="0038498A"/>
    <w:rsid w:val="00394821"/>
    <w:rsid w:val="00396127"/>
    <w:rsid w:val="003C5975"/>
    <w:rsid w:val="003D35FD"/>
    <w:rsid w:val="003E398A"/>
    <w:rsid w:val="00403B14"/>
    <w:rsid w:val="0043331B"/>
    <w:rsid w:val="00450667"/>
    <w:rsid w:val="004E2F46"/>
    <w:rsid w:val="004E3D8F"/>
    <w:rsid w:val="004F1B2C"/>
    <w:rsid w:val="004F61C2"/>
    <w:rsid w:val="00527999"/>
    <w:rsid w:val="005447BC"/>
    <w:rsid w:val="005B3B4B"/>
    <w:rsid w:val="005D310F"/>
    <w:rsid w:val="005E579D"/>
    <w:rsid w:val="005E57F3"/>
    <w:rsid w:val="005F3FAB"/>
    <w:rsid w:val="00602777"/>
    <w:rsid w:val="00707E1F"/>
    <w:rsid w:val="0076521E"/>
    <w:rsid w:val="0077273A"/>
    <w:rsid w:val="007A1B2A"/>
    <w:rsid w:val="007A6705"/>
    <w:rsid w:val="007A72ED"/>
    <w:rsid w:val="007D5943"/>
    <w:rsid w:val="00825564"/>
    <w:rsid w:val="00832A27"/>
    <w:rsid w:val="0083433D"/>
    <w:rsid w:val="00842B91"/>
    <w:rsid w:val="008540AA"/>
    <w:rsid w:val="008565F0"/>
    <w:rsid w:val="00871528"/>
    <w:rsid w:val="008D3926"/>
    <w:rsid w:val="00933D91"/>
    <w:rsid w:val="00935654"/>
    <w:rsid w:val="00937016"/>
    <w:rsid w:val="00955029"/>
    <w:rsid w:val="00962173"/>
    <w:rsid w:val="009856BD"/>
    <w:rsid w:val="00A016A7"/>
    <w:rsid w:val="00AB3DD0"/>
    <w:rsid w:val="00B109F3"/>
    <w:rsid w:val="00B43A51"/>
    <w:rsid w:val="00BA14AF"/>
    <w:rsid w:val="00BA1B6B"/>
    <w:rsid w:val="00BB4EFD"/>
    <w:rsid w:val="00C21828"/>
    <w:rsid w:val="00C36A4C"/>
    <w:rsid w:val="00C81CC7"/>
    <w:rsid w:val="00C84A9C"/>
    <w:rsid w:val="00C8545C"/>
    <w:rsid w:val="00CA0165"/>
    <w:rsid w:val="00CB4051"/>
    <w:rsid w:val="00CC46D8"/>
    <w:rsid w:val="00CD1FB4"/>
    <w:rsid w:val="00CF0DFA"/>
    <w:rsid w:val="00D025F8"/>
    <w:rsid w:val="00D053FB"/>
    <w:rsid w:val="00D07D11"/>
    <w:rsid w:val="00D13809"/>
    <w:rsid w:val="00D309A6"/>
    <w:rsid w:val="00D613F9"/>
    <w:rsid w:val="00D70325"/>
    <w:rsid w:val="00D81CD2"/>
    <w:rsid w:val="00D83C46"/>
    <w:rsid w:val="00DD0C4C"/>
    <w:rsid w:val="00DD4F09"/>
    <w:rsid w:val="00DF169E"/>
    <w:rsid w:val="00E11E31"/>
    <w:rsid w:val="00E120DB"/>
    <w:rsid w:val="00E52C2C"/>
    <w:rsid w:val="00E60A3B"/>
    <w:rsid w:val="00E851D2"/>
    <w:rsid w:val="00E90754"/>
    <w:rsid w:val="00EB33ED"/>
    <w:rsid w:val="00ED2170"/>
    <w:rsid w:val="00EE7198"/>
    <w:rsid w:val="00F4258D"/>
    <w:rsid w:val="00FB08EF"/>
    <w:rsid w:val="00FB626E"/>
    <w:rsid w:val="75506C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AA8B"/>
  <w15:docId w15:val="{9B8BA272-88D7-47E4-9F89-AF5586E0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13F9"/>
    <w:pPr>
      <w:tabs>
        <w:tab w:val="center" w:pos="4680"/>
        <w:tab w:val="right" w:pos="9360"/>
      </w:tabs>
    </w:pPr>
  </w:style>
  <w:style w:type="character" w:customStyle="1" w:styleId="En-tteCar">
    <w:name w:val="En-tête Car"/>
    <w:basedOn w:val="Policepardfaut"/>
    <w:link w:val="En-tte"/>
    <w:uiPriority w:val="99"/>
    <w:rsid w:val="00D613F9"/>
  </w:style>
  <w:style w:type="paragraph" w:styleId="Pieddepage">
    <w:name w:val="footer"/>
    <w:basedOn w:val="Normal"/>
    <w:link w:val="PieddepageCar"/>
    <w:uiPriority w:val="99"/>
    <w:unhideWhenUsed/>
    <w:rsid w:val="00D613F9"/>
    <w:pPr>
      <w:tabs>
        <w:tab w:val="center" w:pos="4680"/>
        <w:tab w:val="right" w:pos="9360"/>
      </w:tabs>
    </w:pPr>
  </w:style>
  <w:style w:type="character" w:customStyle="1" w:styleId="PieddepageCar">
    <w:name w:val="Pied de page Car"/>
    <w:basedOn w:val="Policepardfaut"/>
    <w:link w:val="Pieddepage"/>
    <w:uiPriority w:val="99"/>
    <w:rsid w:val="00D613F9"/>
  </w:style>
  <w:style w:type="paragraph" w:styleId="Textedebulles">
    <w:name w:val="Balloon Text"/>
    <w:basedOn w:val="Normal"/>
    <w:link w:val="TextedebullesCar"/>
    <w:uiPriority w:val="99"/>
    <w:semiHidden/>
    <w:unhideWhenUsed/>
    <w:rsid w:val="000339A9"/>
    <w:rPr>
      <w:rFonts w:ascii="Tahoma" w:hAnsi="Tahoma" w:cs="Tahoma"/>
      <w:sz w:val="16"/>
      <w:szCs w:val="16"/>
    </w:rPr>
  </w:style>
  <w:style w:type="character" w:customStyle="1" w:styleId="TextedebullesCar">
    <w:name w:val="Texte de bulles Car"/>
    <w:basedOn w:val="Policepardfaut"/>
    <w:link w:val="Textedebulles"/>
    <w:uiPriority w:val="99"/>
    <w:semiHidden/>
    <w:rsid w:val="000339A9"/>
    <w:rPr>
      <w:rFonts w:ascii="Tahoma" w:hAnsi="Tahoma" w:cs="Tahoma"/>
      <w:sz w:val="16"/>
      <w:szCs w:val="16"/>
    </w:rPr>
  </w:style>
  <w:style w:type="table" w:styleId="Grilledutableau">
    <w:name w:val="Table Grid"/>
    <w:basedOn w:val="TableauNormal"/>
    <w:uiPriority w:val="39"/>
    <w:rsid w:val="00DD4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769F2"/>
    <w:pPr>
      <w:ind w:left="720"/>
      <w:contextualSpacing/>
    </w:pPr>
  </w:style>
  <w:style w:type="paragraph" w:styleId="Notedebasdepage">
    <w:name w:val="footnote text"/>
    <w:basedOn w:val="Normal"/>
    <w:link w:val="NotedebasdepageCar"/>
    <w:uiPriority w:val="99"/>
    <w:semiHidden/>
    <w:unhideWhenUsed/>
    <w:rsid w:val="000769F2"/>
    <w:rPr>
      <w:sz w:val="20"/>
      <w:szCs w:val="20"/>
    </w:rPr>
  </w:style>
  <w:style w:type="character" w:customStyle="1" w:styleId="NotedebasdepageCar">
    <w:name w:val="Note de bas de page Car"/>
    <w:basedOn w:val="Policepardfaut"/>
    <w:link w:val="Notedebasdepage"/>
    <w:uiPriority w:val="99"/>
    <w:semiHidden/>
    <w:rsid w:val="000769F2"/>
    <w:rPr>
      <w:sz w:val="20"/>
      <w:szCs w:val="20"/>
    </w:rPr>
  </w:style>
  <w:style w:type="character" w:styleId="Appelnotedebasdep">
    <w:name w:val="footnote reference"/>
    <w:basedOn w:val="Policepardfaut"/>
    <w:uiPriority w:val="99"/>
    <w:semiHidden/>
    <w:unhideWhenUsed/>
    <w:rsid w:val="000769F2"/>
    <w:rPr>
      <w:vertAlign w:val="superscript"/>
    </w:rPr>
  </w:style>
  <w:style w:type="character" w:styleId="Lienhypertexte">
    <w:name w:val="Hyperlink"/>
    <w:basedOn w:val="Policepardfaut"/>
    <w:uiPriority w:val="99"/>
    <w:unhideWhenUsed/>
    <w:rsid w:val="008540AA"/>
    <w:rPr>
      <w:color w:val="0563C1" w:themeColor="hyperlink"/>
      <w:u w:val="single"/>
    </w:rPr>
  </w:style>
  <w:style w:type="character" w:customStyle="1" w:styleId="UnresolvedMention1">
    <w:name w:val="Unresolved Mention1"/>
    <w:basedOn w:val="Policepardfaut"/>
    <w:uiPriority w:val="99"/>
    <w:semiHidden/>
    <w:unhideWhenUsed/>
    <w:rsid w:val="008540AA"/>
    <w:rPr>
      <w:color w:val="605E5C"/>
      <w:shd w:val="clear" w:color="auto" w:fill="E1DFDD"/>
    </w:rPr>
  </w:style>
  <w:style w:type="character" w:styleId="Marquedecommentaire">
    <w:name w:val="annotation reference"/>
    <w:basedOn w:val="Policepardfaut"/>
    <w:uiPriority w:val="99"/>
    <w:semiHidden/>
    <w:unhideWhenUsed/>
    <w:rsid w:val="00394821"/>
    <w:rPr>
      <w:sz w:val="16"/>
      <w:szCs w:val="16"/>
    </w:rPr>
  </w:style>
  <w:style w:type="paragraph" w:styleId="Commentaire">
    <w:name w:val="annotation text"/>
    <w:basedOn w:val="Normal"/>
    <w:link w:val="CommentaireCar"/>
    <w:uiPriority w:val="99"/>
    <w:semiHidden/>
    <w:unhideWhenUsed/>
    <w:rsid w:val="00394821"/>
    <w:rPr>
      <w:sz w:val="20"/>
      <w:szCs w:val="20"/>
    </w:rPr>
  </w:style>
  <w:style w:type="character" w:customStyle="1" w:styleId="CommentaireCar">
    <w:name w:val="Commentaire Car"/>
    <w:basedOn w:val="Policepardfaut"/>
    <w:link w:val="Commentaire"/>
    <w:uiPriority w:val="99"/>
    <w:semiHidden/>
    <w:rsid w:val="00394821"/>
    <w:rPr>
      <w:sz w:val="20"/>
      <w:szCs w:val="20"/>
    </w:rPr>
  </w:style>
  <w:style w:type="paragraph" w:styleId="Objetducommentaire">
    <w:name w:val="annotation subject"/>
    <w:basedOn w:val="Commentaire"/>
    <w:next w:val="Commentaire"/>
    <w:link w:val="ObjetducommentaireCar"/>
    <w:uiPriority w:val="99"/>
    <w:semiHidden/>
    <w:unhideWhenUsed/>
    <w:rsid w:val="00394821"/>
    <w:rPr>
      <w:b/>
      <w:bCs/>
    </w:rPr>
  </w:style>
  <w:style w:type="character" w:customStyle="1" w:styleId="ObjetducommentaireCar">
    <w:name w:val="Objet du commentaire Car"/>
    <w:basedOn w:val="CommentaireCar"/>
    <w:link w:val="Objetducommentaire"/>
    <w:uiPriority w:val="99"/>
    <w:semiHidden/>
    <w:rsid w:val="003948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007167">
      <w:bodyDiv w:val="1"/>
      <w:marLeft w:val="0"/>
      <w:marRight w:val="0"/>
      <w:marTop w:val="0"/>
      <w:marBottom w:val="0"/>
      <w:divBdr>
        <w:top w:val="none" w:sz="0" w:space="0" w:color="auto"/>
        <w:left w:val="none" w:sz="0" w:space="0" w:color="auto"/>
        <w:bottom w:val="none" w:sz="0" w:space="0" w:color="auto"/>
        <w:right w:val="none" w:sz="0" w:space="0" w:color="auto"/>
      </w:divBdr>
      <w:divsChild>
        <w:div w:id="2026708494">
          <w:marLeft w:val="0"/>
          <w:marRight w:val="0"/>
          <w:marTop w:val="0"/>
          <w:marBottom w:val="0"/>
          <w:divBdr>
            <w:top w:val="none" w:sz="0" w:space="0" w:color="auto"/>
            <w:left w:val="none" w:sz="0" w:space="0" w:color="auto"/>
            <w:bottom w:val="none" w:sz="0" w:space="0" w:color="auto"/>
            <w:right w:val="none" w:sz="0" w:space="0" w:color="auto"/>
          </w:divBdr>
        </w:div>
        <w:div w:id="25640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icbcmed.eu/projects/medu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contact@wwfn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act.na@wwfna.org" TargetMode="External"/><Relationship Id="rId4" Type="http://schemas.openxmlformats.org/officeDocument/2006/relationships/webSettings" Target="webSettings.xml"/><Relationship Id="rId9" Type="http://schemas.openxmlformats.org/officeDocument/2006/relationships/hyperlink" Target="https://ec.europa.eu/europeaid/communication-and-visibility-manual-eu-external-actions_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1789</Words>
  <Characters>9842</Characters>
  <Application>Microsoft Office Word</Application>
  <DocSecurity>0</DocSecurity>
  <Lines>82</Lines>
  <Paragraphs>23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Sami Dhouib</cp:lastModifiedBy>
  <cp:revision>22</cp:revision>
  <cp:lastPrinted>2019-11-18T06:42:00Z</cp:lastPrinted>
  <dcterms:created xsi:type="dcterms:W3CDTF">2020-03-31T14:22:00Z</dcterms:created>
  <dcterms:modified xsi:type="dcterms:W3CDTF">2020-05-15T10:17:00Z</dcterms:modified>
</cp:coreProperties>
</file>